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BE10D" w14:textId="77777777" w:rsidR="00A371E0" w:rsidRDefault="00A371E0" w:rsidP="002C1C07"/>
    <w:p w14:paraId="598C16F9" w14:textId="1B93E839" w:rsidR="002C1C07" w:rsidRDefault="002C1C07" w:rsidP="002C1C07">
      <w:r w:rsidRPr="002C1C07">
        <w:t xml:space="preserve">Znak sprawy: </w:t>
      </w:r>
      <w:r w:rsidR="00A371E0" w:rsidRPr="00015463">
        <w:t>DPMI.08</w:t>
      </w:r>
      <w:r w:rsidR="00F94D7D">
        <w:t>2.</w:t>
      </w:r>
      <w:r w:rsidR="00796854">
        <w:t>1</w:t>
      </w:r>
      <w:r w:rsidR="00A371E0" w:rsidRPr="00015463">
        <w:t>.202</w:t>
      </w:r>
      <w:r w:rsidR="00F94D7D">
        <w:t>4</w:t>
      </w:r>
      <w:r w:rsidR="00A371E0" w:rsidRPr="00015463">
        <w:t>.IB</w:t>
      </w:r>
    </w:p>
    <w:p w14:paraId="122D549D" w14:textId="548B38A2" w:rsidR="00A371E0" w:rsidRPr="003B4B8F" w:rsidRDefault="00A371E0" w:rsidP="002C1C07">
      <w:pPr>
        <w:rPr>
          <w:i/>
          <w:iCs/>
        </w:rPr>
      </w:pPr>
      <w:r>
        <w:t xml:space="preserve">Tytuł postepowania: </w:t>
      </w:r>
      <w:bookmarkStart w:id="0" w:name="_Hlk153364826"/>
      <w:r w:rsidR="003B4B8F">
        <w:t xml:space="preserve">Opracowanie graficzne oraz wykonanie rollupów na potrzeby projektu </w:t>
      </w:r>
      <w:r w:rsidR="003B4B8F" w:rsidRPr="003B4B8F">
        <w:rPr>
          <w:i/>
          <w:iCs/>
        </w:rPr>
        <w:t>3I solutions for PS</w:t>
      </w:r>
    </w:p>
    <w:bookmarkEnd w:id="0"/>
    <w:p w14:paraId="6E5A442B" w14:textId="77777777" w:rsidR="002C1C07" w:rsidRPr="002C1C07" w:rsidRDefault="002C1C07" w:rsidP="002C1C07"/>
    <w:p w14:paraId="17F60D2D" w14:textId="77777777" w:rsidR="002C1C07" w:rsidRPr="002C1C07" w:rsidRDefault="002C1C07" w:rsidP="00015463">
      <w:pPr>
        <w:jc w:val="center"/>
        <w:rPr>
          <w:b/>
          <w:bCs/>
        </w:rPr>
      </w:pPr>
      <w:r w:rsidRPr="002C1C07">
        <w:rPr>
          <w:b/>
          <w:bCs/>
        </w:rPr>
        <w:t>ZAPYTANIE OFERTOWE</w:t>
      </w:r>
    </w:p>
    <w:p w14:paraId="55642C05" w14:textId="646E382B" w:rsidR="002C1C07" w:rsidRPr="002C1C07" w:rsidRDefault="00015463" w:rsidP="00E11FE5">
      <w:pPr>
        <w:jc w:val="both"/>
      </w:pPr>
      <w:r w:rsidRPr="00015463">
        <w:t xml:space="preserve">W ramach realizacji projektu pn. </w:t>
      </w:r>
      <w:r w:rsidR="00F94D7D">
        <w:t>3I solutions for PS</w:t>
      </w:r>
      <w:r w:rsidRPr="00015463">
        <w:t xml:space="preserve"> - </w:t>
      </w:r>
      <w:r w:rsidR="009A487F" w:rsidRPr="00C32436">
        <w:rPr>
          <w:i/>
          <w:iCs/>
        </w:rPr>
        <w:t>Enabling better public services in BSR with immersive, intelligent and innovative solutions</w:t>
      </w:r>
      <w:r w:rsidR="009A487F" w:rsidRPr="009A487F">
        <w:t xml:space="preserve"> </w:t>
      </w:r>
      <w:r w:rsidRPr="00015463">
        <w:t xml:space="preserve">w ramach Programu Interreg </w:t>
      </w:r>
      <w:r w:rsidR="00F94D7D">
        <w:t>Region Morza Bałtyckiego</w:t>
      </w:r>
      <w:r w:rsidRPr="00015463">
        <w:t xml:space="preserve">, Agencja Rozwoju Mazowsza S.A. zaprasza do składania ofert na </w:t>
      </w:r>
      <w:r w:rsidR="00F94D7D">
        <w:t xml:space="preserve">opracowanie projektu graficznego oraz </w:t>
      </w:r>
      <w:r w:rsidR="00F94D7D" w:rsidRPr="00F94D7D">
        <w:t>wykonani</w:t>
      </w:r>
      <w:r w:rsidR="00F94D7D">
        <w:t>e</w:t>
      </w:r>
      <w:r w:rsidR="003B4B8F">
        <w:t xml:space="preserve"> (2 sztuki)</w:t>
      </w:r>
      <w:r w:rsidR="00F94D7D" w:rsidRPr="00F94D7D">
        <w:t xml:space="preserve"> i dostarczeni</w:t>
      </w:r>
      <w:r w:rsidR="00F94D7D">
        <w:t>e</w:t>
      </w:r>
      <w:r w:rsidR="00F94D7D" w:rsidRPr="00F94D7D">
        <w:t xml:space="preserve"> systemu wystawienniczego typu roll-up</w:t>
      </w:r>
      <w:r w:rsidR="00F94D7D">
        <w:t xml:space="preserve">. </w:t>
      </w:r>
    </w:p>
    <w:p w14:paraId="7EF9B040" w14:textId="77777777" w:rsidR="002C1C07" w:rsidRPr="002C1C07" w:rsidRDefault="002C1C07" w:rsidP="00E11FE5">
      <w:pPr>
        <w:jc w:val="both"/>
      </w:pPr>
    </w:p>
    <w:p w14:paraId="4BEB91CB" w14:textId="77777777" w:rsidR="002C1C07" w:rsidRPr="002C1C07" w:rsidRDefault="002C1C07" w:rsidP="00E11FE5">
      <w:pPr>
        <w:numPr>
          <w:ilvl w:val="0"/>
          <w:numId w:val="8"/>
        </w:numPr>
        <w:jc w:val="both"/>
        <w:rPr>
          <w:b/>
          <w:bCs/>
        </w:rPr>
      </w:pPr>
      <w:r w:rsidRPr="002C1C07">
        <w:rPr>
          <w:b/>
          <w:bCs/>
        </w:rPr>
        <w:t>Zamawiający:</w:t>
      </w:r>
    </w:p>
    <w:p w14:paraId="2744ED0B" w14:textId="467ECAA2" w:rsidR="002C1C07" w:rsidRDefault="002C1C07" w:rsidP="00E11FE5">
      <w:pPr>
        <w:jc w:val="both"/>
      </w:pPr>
      <w:r w:rsidRPr="002C1C07">
        <w:t xml:space="preserve">Zamawiającym jest </w:t>
      </w:r>
      <w:bookmarkStart w:id="1" w:name="_Hlk153363832"/>
      <w:r w:rsidRPr="002C1C07">
        <w:t>Agencja Rozwoju Mazowsza S.A. z siedzibą przy ul. Świętojerskiej 9 w Warszawie (00-236)</w:t>
      </w:r>
      <w:bookmarkEnd w:id="1"/>
      <w:r w:rsidRPr="002C1C07">
        <w:t xml:space="preserve"> dalej zwana jako „ARMSA” lub „Zamawiający”</w:t>
      </w:r>
      <w:r w:rsidR="007D74F7">
        <w:t xml:space="preserve">. </w:t>
      </w:r>
    </w:p>
    <w:p w14:paraId="63D58600" w14:textId="77777777" w:rsidR="002A27E9" w:rsidRPr="002C1C07" w:rsidRDefault="002A27E9" w:rsidP="00E11FE5">
      <w:pPr>
        <w:jc w:val="both"/>
        <w:rPr>
          <w:b/>
          <w:bCs/>
        </w:rPr>
      </w:pPr>
    </w:p>
    <w:p w14:paraId="1A467FBD" w14:textId="77777777" w:rsidR="002C1C07" w:rsidRPr="002C1C07" w:rsidRDefault="002C1C07" w:rsidP="00E11FE5">
      <w:pPr>
        <w:numPr>
          <w:ilvl w:val="0"/>
          <w:numId w:val="8"/>
        </w:numPr>
        <w:jc w:val="both"/>
      </w:pPr>
      <w:r w:rsidRPr="002C1C07">
        <w:rPr>
          <w:b/>
          <w:bCs/>
        </w:rPr>
        <w:t xml:space="preserve">Opis przedmiotu zamówienia: </w:t>
      </w:r>
    </w:p>
    <w:p w14:paraId="4412CF84" w14:textId="16BBD568" w:rsidR="00937C60" w:rsidRDefault="002C1C07" w:rsidP="00937C60">
      <w:pPr>
        <w:pStyle w:val="Akapitzlist"/>
        <w:numPr>
          <w:ilvl w:val="0"/>
          <w:numId w:val="9"/>
        </w:numPr>
        <w:jc w:val="both"/>
      </w:pPr>
      <w:r w:rsidRPr="002C1C07">
        <w:t xml:space="preserve">Przedmiot zamówienia </w:t>
      </w:r>
      <w:r w:rsidR="00937C60">
        <w:t>obejmuje:</w:t>
      </w:r>
    </w:p>
    <w:p w14:paraId="15170451" w14:textId="2F0D6654" w:rsidR="00937C60" w:rsidRDefault="00937C60" w:rsidP="00937C60">
      <w:pPr>
        <w:pStyle w:val="Akapitzlist"/>
        <w:numPr>
          <w:ilvl w:val="0"/>
          <w:numId w:val="41"/>
        </w:numPr>
        <w:jc w:val="both"/>
      </w:pPr>
      <w:r>
        <w:t>O</w:t>
      </w:r>
      <w:r w:rsidR="00F94D7D">
        <w:t>pracowanie projektu graficznego systemu wystawienniczego typu roll-up z użyciem materiałów graficznych wskazanych przez Zamawiającego</w:t>
      </w:r>
      <w:r>
        <w:t>,</w:t>
      </w:r>
      <w:r w:rsidR="00F94D7D">
        <w:t xml:space="preserve"> </w:t>
      </w:r>
    </w:p>
    <w:p w14:paraId="5730899C" w14:textId="77777777" w:rsidR="00937C60" w:rsidRDefault="00937C60" w:rsidP="00937C60">
      <w:pPr>
        <w:pStyle w:val="Akapitzlist"/>
        <w:ind w:left="1440"/>
        <w:jc w:val="both"/>
      </w:pPr>
    </w:p>
    <w:p w14:paraId="6B73D452" w14:textId="538A29FD" w:rsidR="00937C60" w:rsidRDefault="00937C60" w:rsidP="00937C60">
      <w:pPr>
        <w:pStyle w:val="Akapitzlist"/>
        <w:numPr>
          <w:ilvl w:val="0"/>
          <w:numId w:val="41"/>
        </w:numPr>
        <w:jc w:val="both"/>
      </w:pPr>
      <w:r>
        <w:t>W</w:t>
      </w:r>
      <w:r w:rsidR="00F94D7D">
        <w:t>ykonanie</w:t>
      </w:r>
      <w:r>
        <w:t xml:space="preserve"> 2 sztuk roll-up wg poniższej specyfikacji: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1599"/>
        <w:gridCol w:w="6249"/>
      </w:tblGrid>
      <w:tr w:rsidR="00937C60" w14:paraId="58BCE80A" w14:textId="77777777" w:rsidTr="00937C60">
        <w:tc>
          <w:tcPr>
            <w:tcW w:w="1503" w:type="dxa"/>
          </w:tcPr>
          <w:p w14:paraId="10766004" w14:textId="404EB6E0" w:rsidR="00937C60" w:rsidRDefault="00937C60" w:rsidP="00937C60">
            <w:pPr>
              <w:pStyle w:val="Akapitzlist"/>
              <w:ind w:left="0"/>
              <w:jc w:val="both"/>
            </w:pPr>
            <w:r>
              <w:t xml:space="preserve">Ilość </w:t>
            </w:r>
          </w:p>
        </w:tc>
        <w:tc>
          <w:tcPr>
            <w:tcW w:w="6345" w:type="dxa"/>
          </w:tcPr>
          <w:p w14:paraId="284E23B7" w14:textId="30ECA8F2" w:rsidR="00937C60" w:rsidRDefault="00937C60" w:rsidP="00937C60">
            <w:pPr>
              <w:pStyle w:val="Akapitzlist"/>
              <w:ind w:left="0"/>
              <w:jc w:val="both"/>
            </w:pPr>
            <w:r>
              <w:t xml:space="preserve">2 sztuki </w:t>
            </w:r>
          </w:p>
        </w:tc>
      </w:tr>
      <w:tr w:rsidR="00937C60" w14:paraId="31B3449E" w14:textId="77777777" w:rsidTr="00937C60">
        <w:tc>
          <w:tcPr>
            <w:tcW w:w="1503" w:type="dxa"/>
          </w:tcPr>
          <w:p w14:paraId="621EA930" w14:textId="751C63F0" w:rsidR="00937C60" w:rsidRDefault="00937C60" w:rsidP="00937C60">
            <w:pPr>
              <w:pStyle w:val="Akapitzlist"/>
              <w:ind w:left="0"/>
              <w:jc w:val="both"/>
            </w:pPr>
            <w:r w:rsidRPr="00937C60">
              <w:t>Wydruk</w:t>
            </w:r>
          </w:p>
        </w:tc>
        <w:tc>
          <w:tcPr>
            <w:tcW w:w="6345" w:type="dxa"/>
          </w:tcPr>
          <w:p w14:paraId="4D4D834F" w14:textId="48D56363" w:rsidR="00937C60" w:rsidRPr="00456F4C" w:rsidRDefault="00937C60" w:rsidP="00937C60">
            <w:pPr>
              <w:pStyle w:val="Akapitzlist"/>
              <w:ind w:left="0"/>
              <w:jc w:val="both"/>
              <w:rPr>
                <w:highlight w:val="yellow"/>
              </w:rPr>
            </w:pPr>
            <w:r w:rsidRPr="00D563E8">
              <w:t>jednostronny, cyfrowy, wysokiej jakości</w:t>
            </w:r>
            <w:r w:rsidR="00D563E8" w:rsidRPr="00D563E8">
              <w:t xml:space="preserve">, min. 300 dpi, </w:t>
            </w:r>
            <w:r w:rsidRPr="00D563E8">
              <w:t xml:space="preserve"> pełnokolorowy</w:t>
            </w:r>
          </w:p>
        </w:tc>
      </w:tr>
      <w:tr w:rsidR="00937C60" w14:paraId="4CAF3963" w14:textId="77777777" w:rsidTr="00937C60">
        <w:tc>
          <w:tcPr>
            <w:tcW w:w="1503" w:type="dxa"/>
          </w:tcPr>
          <w:p w14:paraId="455C2FD9" w14:textId="40308E53" w:rsidR="00937C60" w:rsidRDefault="00937C60" w:rsidP="00937C60">
            <w:pPr>
              <w:pStyle w:val="Akapitzlist"/>
              <w:ind w:left="0"/>
              <w:jc w:val="both"/>
            </w:pPr>
            <w:r w:rsidRPr="00937C60">
              <w:t>Materiał</w:t>
            </w:r>
          </w:p>
        </w:tc>
        <w:tc>
          <w:tcPr>
            <w:tcW w:w="6345" w:type="dxa"/>
          </w:tcPr>
          <w:p w14:paraId="7CA4787C" w14:textId="507A9052" w:rsidR="00937C60" w:rsidRPr="00456F4C" w:rsidRDefault="00937C60" w:rsidP="00937C60">
            <w:pPr>
              <w:pStyle w:val="Akapitzlist"/>
              <w:ind w:left="0"/>
              <w:jc w:val="both"/>
              <w:rPr>
                <w:highlight w:val="yellow"/>
              </w:rPr>
            </w:pPr>
            <w:r w:rsidRPr="00D563E8">
              <w:t>typu blockout</w:t>
            </w:r>
          </w:p>
        </w:tc>
      </w:tr>
      <w:tr w:rsidR="00937C60" w14:paraId="01444898" w14:textId="77777777" w:rsidTr="00937C60">
        <w:tc>
          <w:tcPr>
            <w:tcW w:w="1503" w:type="dxa"/>
          </w:tcPr>
          <w:p w14:paraId="79396D0B" w14:textId="27FB2710" w:rsidR="00937C60" w:rsidRDefault="00937C60" w:rsidP="00937C60">
            <w:pPr>
              <w:pStyle w:val="Akapitzlist"/>
              <w:ind w:left="0"/>
              <w:jc w:val="both"/>
            </w:pPr>
            <w:r w:rsidRPr="00937C60">
              <w:t>Konstrukcja</w:t>
            </w:r>
          </w:p>
        </w:tc>
        <w:tc>
          <w:tcPr>
            <w:tcW w:w="6345" w:type="dxa"/>
          </w:tcPr>
          <w:p w14:paraId="381EC607" w14:textId="77777777" w:rsidR="00937C60" w:rsidRPr="00937C60" w:rsidRDefault="00937C60" w:rsidP="00937C60">
            <w:pPr>
              <w:pStyle w:val="Akapitzlist"/>
              <w:ind w:left="38"/>
            </w:pPr>
            <w:r w:rsidRPr="00937C60">
              <w:rPr>
                <w:bCs/>
              </w:rPr>
              <w:t>- aluminiowa konstrukcja z mechanizmem rolującym,</w:t>
            </w:r>
          </w:p>
          <w:p w14:paraId="0F9FD18A" w14:textId="77777777" w:rsidR="00937C60" w:rsidRPr="00937C60" w:rsidRDefault="00937C60" w:rsidP="00937C60">
            <w:pPr>
              <w:pStyle w:val="Akapitzlist"/>
              <w:ind w:left="38"/>
            </w:pPr>
            <w:r w:rsidRPr="00937C60">
              <w:rPr>
                <w:bCs/>
              </w:rPr>
              <w:t>- górna listwa mocująca (zatrzaskowa),</w:t>
            </w:r>
          </w:p>
          <w:p w14:paraId="01364A31" w14:textId="77777777" w:rsidR="00937C60" w:rsidRPr="00937C60" w:rsidRDefault="00937C60" w:rsidP="00937C60">
            <w:pPr>
              <w:pStyle w:val="Akapitzlist"/>
              <w:ind w:left="38"/>
            </w:pPr>
            <w:r w:rsidRPr="00937C60">
              <w:rPr>
                <w:bCs/>
              </w:rPr>
              <w:t>- stopy stabilizujące,</w:t>
            </w:r>
          </w:p>
          <w:p w14:paraId="1AC8EFFA" w14:textId="77777777" w:rsidR="00937C60" w:rsidRPr="00937C60" w:rsidRDefault="00937C60" w:rsidP="00937C60">
            <w:pPr>
              <w:pStyle w:val="Akapitzlist"/>
              <w:ind w:left="38"/>
            </w:pPr>
            <w:r w:rsidRPr="00937C60">
              <w:rPr>
                <w:bCs/>
              </w:rPr>
              <w:t>- składany maszt aluminiowy,</w:t>
            </w:r>
          </w:p>
          <w:p w14:paraId="2B193649" w14:textId="34EEAECE" w:rsidR="00937C60" w:rsidRPr="00456F4C" w:rsidRDefault="00937C60" w:rsidP="00937C60">
            <w:pPr>
              <w:pStyle w:val="Akapitzlist"/>
              <w:ind w:left="38"/>
              <w:rPr>
                <w:highlight w:val="yellow"/>
              </w:rPr>
            </w:pPr>
            <w:r w:rsidRPr="00937C60">
              <w:rPr>
                <w:bCs/>
              </w:rPr>
              <w:t>- kaseta typu standard.</w:t>
            </w:r>
          </w:p>
        </w:tc>
      </w:tr>
      <w:tr w:rsidR="00937C60" w14:paraId="2B7A5AED" w14:textId="77777777" w:rsidTr="00937C60">
        <w:tc>
          <w:tcPr>
            <w:tcW w:w="1503" w:type="dxa"/>
          </w:tcPr>
          <w:p w14:paraId="33A199EE" w14:textId="0B9E255B" w:rsidR="00937C60" w:rsidRDefault="00937C60" w:rsidP="00937C60">
            <w:pPr>
              <w:pStyle w:val="Akapitzlist"/>
              <w:ind w:left="0"/>
              <w:jc w:val="both"/>
            </w:pPr>
            <w:r w:rsidRPr="00937C60">
              <w:t>Futerał</w:t>
            </w:r>
          </w:p>
        </w:tc>
        <w:tc>
          <w:tcPr>
            <w:tcW w:w="6345" w:type="dxa"/>
          </w:tcPr>
          <w:p w14:paraId="599B0778" w14:textId="295FA148" w:rsidR="00937C60" w:rsidRPr="00456F4C" w:rsidRDefault="00D563E8" w:rsidP="00937C60">
            <w:pPr>
              <w:pStyle w:val="Akapitzlist"/>
              <w:ind w:left="0"/>
              <w:jc w:val="both"/>
              <w:rPr>
                <w:highlight w:val="yellow"/>
              </w:rPr>
            </w:pPr>
            <w:r>
              <w:t>P</w:t>
            </w:r>
            <w:r w:rsidR="00937C60" w:rsidRPr="00D563E8">
              <w:t>okrowiec z tworzywa sztucznego z uchwytem i zamykaniem wzdłuż dłuższego boku.</w:t>
            </w:r>
          </w:p>
        </w:tc>
      </w:tr>
      <w:tr w:rsidR="00937C60" w14:paraId="10D899EC" w14:textId="77777777" w:rsidTr="00937C60">
        <w:tc>
          <w:tcPr>
            <w:tcW w:w="1503" w:type="dxa"/>
          </w:tcPr>
          <w:p w14:paraId="0FFF0D78" w14:textId="68EE696E" w:rsidR="00937C60" w:rsidRDefault="00937C60" w:rsidP="00937C60">
            <w:pPr>
              <w:pStyle w:val="Akapitzlist"/>
              <w:ind w:left="0"/>
              <w:jc w:val="both"/>
            </w:pPr>
            <w:r w:rsidRPr="00937C60">
              <w:t>Wymiary</w:t>
            </w:r>
          </w:p>
        </w:tc>
        <w:tc>
          <w:tcPr>
            <w:tcW w:w="6345" w:type="dxa"/>
          </w:tcPr>
          <w:p w14:paraId="29971C34" w14:textId="08A979F2" w:rsidR="00937C60" w:rsidRDefault="00D563E8" w:rsidP="00937C60">
            <w:pPr>
              <w:pStyle w:val="Akapitzlist"/>
              <w:ind w:left="0"/>
              <w:jc w:val="both"/>
            </w:pPr>
            <w:r>
              <w:t xml:space="preserve">- </w:t>
            </w:r>
            <w:r w:rsidR="00937C60" w:rsidRPr="00937C60">
              <w:t xml:space="preserve">po rozłożeniu (szerokość/wysokość): </w:t>
            </w:r>
            <w:r>
              <w:t xml:space="preserve">wys. </w:t>
            </w:r>
            <w:r w:rsidRPr="00937C60">
              <w:t xml:space="preserve">200 cm </w:t>
            </w:r>
            <w:r>
              <w:t xml:space="preserve">x szer. </w:t>
            </w:r>
            <w:r w:rsidR="00937C60" w:rsidRPr="00937C60">
              <w:t>85 cm (+/- 10%)</w:t>
            </w:r>
          </w:p>
          <w:p w14:paraId="46B46021" w14:textId="51FF766F" w:rsidR="00D563E8" w:rsidRDefault="00D563E8" w:rsidP="00937C60">
            <w:pPr>
              <w:pStyle w:val="Akapitzlist"/>
              <w:ind w:left="0"/>
              <w:jc w:val="both"/>
            </w:pPr>
            <w:r>
              <w:t>- o</w:t>
            </w:r>
            <w:r w:rsidRPr="00D563E8">
              <w:t xml:space="preserve">bszar widoczny grafiki: wys. 190 </w:t>
            </w:r>
            <w:r>
              <w:t>c</w:t>
            </w:r>
            <w:r w:rsidRPr="00D563E8">
              <w:t xml:space="preserve">m (+/- 20 mm) x szer. 85 </w:t>
            </w:r>
            <w:r>
              <w:t>c</w:t>
            </w:r>
            <w:r w:rsidRPr="00D563E8">
              <w:t>m (+/- 20 mm)</w:t>
            </w:r>
          </w:p>
        </w:tc>
      </w:tr>
      <w:tr w:rsidR="00937C60" w14:paraId="6C235647" w14:textId="77777777" w:rsidTr="00937C60">
        <w:tc>
          <w:tcPr>
            <w:tcW w:w="1503" w:type="dxa"/>
          </w:tcPr>
          <w:p w14:paraId="6095B498" w14:textId="68EC78FA" w:rsidR="00937C60" w:rsidRDefault="00456F4C" w:rsidP="00937C60">
            <w:pPr>
              <w:pStyle w:val="Akapitzlist"/>
              <w:ind w:left="0"/>
              <w:jc w:val="both"/>
            </w:pPr>
            <w:r>
              <w:t>Treść i g</w:t>
            </w:r>
            <w:r w:rsidR="00937C60" w:rsidRPr="00937C60">
              <w:t>rafika</w:t>
            </w:r>
          </w:p>
        </w:tc>
        <w:tc>
          <w:tcPr>
            <w:tcW w:w="6345" w:type="dxa"/>
          </w:tcPr>
          <w:p w14:paraId="18E87931" w14:textId="37EB385C" w:rsidR="00456F4C" w:rsidRDefault="00456F4C" w:rsidP="00937C60">
            <w:pPr>
              <w:pStyle w:val="Akapitzlist"/>
              <w:ind w:left="0"/>
              <w:jc w:val="both"/>
            </w:pPr>
            <w:r>
              <w:t xml:space="preserve">- </w:t>
            </w:r>
            <w:r w:rsidR="001C3043">
              <w:t xml:space="preserve">będzie </w:t>
            </w:r>
            <w:r>
              <w:t>uwzględni</w:t>
            </w:r>
            <w:r w:rsidR="001C3043">
              <w:t>ała</w:t>
            </w:r>
            <w:r>
              <w:t xml:space="preserve"> materiały graficzne wskazane przez Zamawiającego,</w:t>
            </w:r>
          </w:p>
          <w:p w14:paraId="73D532C5" w14:textId="1438C7D7" w:rsidR="00456F4C" w:rsidRDefault="00456F4C" w:rsidP="00456F4C">
            <w:pPr>
              <w:pStyle w:val="Akapitzlist"/>
              <w:ind w:left="38" w:hanging="38"/>
              <w:jc w:val="both"/>
            </w:pPr>
            <w:r>
              <w:t>- musi być zgodna z wytycznymi Programu Interreg Region Morza Bałtyckiego,</w:t>
            </w:r>
          </w:p>
          <w:p w14:paraId="3CD4AE6D" w14:textId="77777777" w:rsidR="00D563E8" w:rsidRDefault="00456F4C" w:rsidP="00937C60">
            <w:pPr>
              <w:pStyle w:val="Akapitzlist"/>
              <w:ind w:left="0"/>
              <w:jc w:val="both"/>
            </w:pPr>
            <w:r>
              <w:t xml:space="preserve">- będzie podlegała akceptacji </w:t>
            </w:r>
            <w:r w:rsidR="00937C60">
              <w:t>Zamawiając</w:t>
            </w:r>
            <w:r>
              <w:t>ego</w:t>
            </w:r>
            <w:r w:rsidR="00D563E8">
              <w:t>,</w:t>
            </w:r>
          </w:p>
          <w:p w14:paraId="6A3E1E75" w14:textId="5BDD3CEB" w:rsidR="00937C60" w:rsidRDefault="00D563E8" w:rsidP="00937C60">
            <w:pPr>
              <w:pStyle w:val="Akapitzlist"/>
              <w:ind w:left="0"/>
              <w:jc w:val="both"/>
            </w:pPr>
            <w:r>
              <w:t xml:space="preserve">- </w:t>
            </w:r>
            <w:r w:rsidR="001C3043">
              <w:t xml:space="preserve">będzie </w:t>
            </w:r>
            <w:r>
              <w:t>uwzględni</w:t>
            </w:r>
            <w:r w:rsidR="001C3043">
              <w:t>ała</w:t>
            </w:r>
            <w:r>
              <w:t xml:space="preserve"> ewentualne korekty Zamawiającego.</w:t>
            </w:r>
            <w:r w:rsidR="00937C60">
              <w:t xml:space="preserve"> </w:t>
            </w:r>
          </w:p>
        </w:tc>
      </w:tr>
      <w:tr w:rsidR="00D563E8" w14:paraId="23C957CB" w14:textId="77777777" w:rsidTr="00937C60">
        <w:tc>
          <w:tcPr>
            <w:tcW w:w="1503" w:type="dxa"/>
          </w:tcPr>
          <w:p w14:paraId="4A237C96" w14:textId="2D419232" w:rsidR="00D563E8" w:rsidRDefault="00D563E8" w:rsidP="00937C60">
            <w:pPr>
              <w:pStyle w:val="Akapitzlist"/>
              <w:ind w:left="0"/>
              <w:jc w:val="both"/>
            </w:pPr>
            <w:r>
              <w:t>Wymagania Zamawiającego</w:t>
            </w:r>
          </w:p>
        </w:tc>
        <w:tc>
          <w:tcPr>
            <w:tcW w:w="6345" w:type="dxa"/>
          </w:tcPr>
          <w:p w14:paraId="1DBAB21E" w14:textId="1A7BDC92" w:rsidR="00D563E8" w:rsidRDefault="00D563E8" w:rsidP="00D563E8">
            <w:r>
              <w:t xml:space="preserve">1. Trwałość, tj. materiał promocyjny nie ulega trwałym zniekształceniom np. mechanizm zwalniający w roll-up nie zacina się; roll-up użytkowany wewnątrz pomieszczeń utrzymuje się w pozycji pionowej, nie odchyla się. </w:t>
            </w:r>
          </w:p>
          <w:p w14:paraId="78CD16B4" w14:textId="77777777" w:rsidR="00D563E8" w:rsidRDefault="00D563E8" w:rsidP="00D563E8">
            <w:r>
              <w:lastRenderedPageBreak/>
              <w:t xml:space="preserve">2. Estetyka i bezpieczeństwo, tj. jak pod względem estetycznym materiał promocyjny został wykonany, np.: </w:t>
            </w:r>
          </w:p>
          <w:p w14:paraId="10E0207C" w14:textId="77777777" w:rsidR="00D563E8" w:rsidRDefault="00D563E8" w:rsidP="00D563E8">
            <w:r>
              <w:t>- nie występują zarysowania, przebarwienia, pęknięcia, ewentualnie inne uszkodzenia materiału promocyjnego widoczne gołym okiem;</w:t>
            </w:r>
          </w:p>
          <w:p w14:paraId="06DE6A5F" w14:textId="77777777" w:rsidR="00D563E8" w:rsidRDefault="00D563E8" w:rsidP="00D563E8">
            <w:pPr>
              <w:jc w:val="both"/>
            </w:pPr>
            <w:r>
              <w:t xml:space="preserve">- poszczególne części materiału promocyjnego są dobrze do siebie dopasowane, zamocowane oraz zszyte; </w:t>
            </w:r>
          </w:p>
          <w:p w14:paraId="6EE7754F" w14:textId="7510FD5E" w:rsidR="00D563E8" w:rsidRDefault="00D563E8" w:rsidP="00D563E8">
            <w:pPr>
              <w:jc w:val="both"/>
            </w:pPr>
            <w:r>
              <w:t>- graficzne elementy materiałów promocyjnych nie są starte, rozmazane, popękane ani nie zmieniły kolorów podczas pocierania ręką,</w:t>
            </w:r>
          </w:p>
          <w:p w14:paraId="4E6F6D85" w14:textId="408C4CD0" w:rsidR="00D563E8" w:rsidRDefault="00D563E8" w:rsidP="00D563E8">
            <w:pPr>
              <w:pStyle w:val="Akapitzlist"/>
              <w:ind w:left="0"/>
              <w:jc w:val="both"/>
            </w:pPr>
            <w:r>
              <w:t>- krawędzie materiałów promocyjnych są prawidłowo wykończone i nie niosą niebezpieczeństwa skaleczeń.</w:t>
            </w:r>
          </w:p>
        </w:tc>
      </w:tr>
    </w:tbl>
    <w:p w14:paraId="00243F58" w14:textId="2CC802B9" w:rsidR="00937C60" w:rsidRDefault="00937C60" w:rsidP="00937C60">
      <w:pPr>
        <w:pStyle w:val="Akapitzlist"/>
        <w:ind w:left="1440"/>
        <w:jc w:val="both"/>
      </w:pPr>
    </w:p>
    <w:p w14:paraId="7D9DF986" w14:textId="35A76FC6" w:rsidR="002C1C07" w:rsidRPr="002C1C07" w:rsidRDefault="00937C60" w:rsidP="00937C60">
      <w:pPr>
        <w:pStyle w:val="Akapitzlist"/>
        <w:numPr>
          <w:ilvl w:val="0"/>
          <w:numId w:val="41"/>
        </w:numPr>
        <w:jc w:val="both"/>
      </w:pPr>
      <w:r>
        <w:t>D</w:t>
      </w:r>
      <w:r w:rsidR="00F94D7D">
        <w:t xml:space="preserve">ostarczenie </w:t>
      </w:r>
      <w:r w:rsidR="003B4B8F">
        <w:t>do siedziby Zamawiającego</w:t>
      </w:r>
      <w:r w:rsidR="007D74F7">
        <w:t>.</w:t>
      </w:r>
    </w:p>
    <w:p w14:paraId="64BB5ADE" w14:textId="1D2B9D04" w:rsidR="002C1C07" w:rsidRDefault="002C1C07" w:rsidP="00E11FE5">
      <w:pPr>
        <w:numPr>
          <w:ilvl w:val="0"/>
          <w:numId w:val="9"/>
        </w:numPr>
        <w:jc w:val="both"/>
      </w:pPr>
      <w:r w:rsidRPr="002C1C07">
        <w:rPr>
          <w:b/>
          <w:bCs/>
        </w:rPr>
        <w:t xml:space="preserve">Termin </w:t>
      </w:r>
      <w:r w:rsidR="00F94D7D">
        <w:rPr>
          <w:b/>
          <w:bCs/>
        </w:rPr>
        <w:t>realizacji zamówienia</w:t>
      </w:r>
      <w:r w:rsidRPr="002C1C07">
        <w:rPr>
          <w:b/>
          <w:bCs/>
        </w:rPr>
        <w:t>:</w:t>
      </w:r>
      <w:r w:rsidRPr="002C1C07">
        <w:t xml:space="preserve"> </w:t>
      </w:r>
      <w:r w:rsidR="00456F4C">
        <w:t>16</w:t>
      </w:r>
      <w:r w:rsidR="00F94D7D">
        <w:t>.02.2024</w:t>
      </w:r>
    </w:p>
    <w:p w14:paraId="3F99340B" w14:textId="2D673A29" w:rsidR="002A27E9" w:rsidRPr="00D563E8" w:rsidRDefault="00456F4C" w:rsidP="002A27E9">
      <w:pPr>
        <w:numPr>
          <w:ilvl w:val="0"/>
          <w:numId w:val="9"/>
        </w:numPr>
        <w:jc w:val="both"/>
      </w:pPr>
      <w:r>
        <w:rPr>
          <w:b/>
          <w:bCs/>
        </w:rPr>
        <w:t>Adres dostawy:</w:t>
      </w:r>
      <w:r>
        <w:t xml:space="preserve"> </w:t>
      </w:r>
      <w:r w:rsidRPr="00456F4C">
        <w:t>Agencja Rozwoju Mazowsza S.A.</w:t>
      </w:r>
      <w:r>
        <w:t xml:space="preserve">, </w:t>
      </w:r>
      <w:r w:rsidRPr="00456F4C">
        <w:t>ul. Świętojersk</w:t>
      </w:r>
      <w:r>
        <w:t>a</w:t>
      </w:r>
      <w:r w:rsidRPr="00456F4C">
        <w:t xml:space="preserve"> 9</w:t>
      </w:r>
      <w:r>
        <w:t xml:space="preserve">, 00-236 </w:t>
      </w:r>
      <w:r w:rsidRPr="00456F4C">
        <w:t>Warszaw</w:t>
      </w:r>
      <w:r>
        <w:t>a</w:t>
      </w:r>
      <w:r w:rsidR="007B7780">
        <w:t xml:space="preserve">, </w:t>
      </w:r>
      <w:r w:rsidR="007B7780" w:rsidRPr="007B7780">
        <w:t>w dni robocze od poniedziałku do piątku w godz. 8.00-16.00.</w:t>
      </w:r>
    </w:p>
    <w:p w14:paraId="08CC2DE0" w14:textId="7E16A884" w:rsidR="002C1C07" w:rsidRPr="002C1C07" w:rsidRDefault="00456F4C" w:rsidP="00456F4C">
      <w:pPr>
        <w:tabs>
          <w:tab w:val="left" w:pos="3165"/>
        </w:tabs>
        <w:rPr>
          <w:b/>
        </w:rPr>
      </w:pPr>
      <w:r>
        <w:rPr>
          <w:b/>
        </w:rPr>
        <w:tab/>
      </w:r>
    </w:p>
    <w:p w14:paraId="1C089A42" w14:textId="77777777" w:rsidR="002C1C07" w:rsidRPr="002C1C07" w:rsidRDefault="002C1C07" w:rsidP="002C1C07">
      <w:pPr>
        <w:numPr>
          <w:ilvl w:val="0"/>
          <w:numId w:val="8"/>
        </w:numPr>
        <w:rPr>
          <w:b/>
          <w:bCs/>
        </w:rPr>
      </w:pPr>
      <w:r w:rsidRPr="002C1C07">
        <w:rPr>
          <w:b/>
          <w:bCs/>
        </w:rPr>
        <w:t xml:space="preserve">Warunki udziału w postępowaniu </w:t>
      </w:r>
      <w:r w:rsidRPr="002C1C07">
        <w:rPr>
          <w:b/>
        </w:rPr>
        <w:t>opis sposobu dokonywania oceny ich spełnienia</w:t>
      </w:r>
    </w:p>
    <w:p w14:paraId="11128C14" w14:textId="77777777" w:rsidR="002C1C07" w:rsidRPr="002C1C07" w:rsidRDefault="002C1C07" w:rsidP="00E11FE5">
      <w:pPr>
        <w:numPr>
          <w:ilvl w:val="0"/>
          <w:numId w:val="19"/>
        </w:numPr>
        <w:ind w:left="1418"/>
        <w:jc w:val="both"/>
      </w:pPr>
      <w:r w:rsidRPr="002C1C07">
        <w:t>O  udzielenie  zamówienia  mogą  ubiegać  się  Wykonawcy,  którzy spełniają warunki udziału w postępowaniu określone w zapytaniu ofertowym.</w:t>
      </w:r>
    </w:p>
    <w:p w14:paraId="0F94944A" w14:textId="77777777" w:rsidR="002C1C07" w:rsidRPr="002C1C07" w:rsidRDefault="002C1C07" w:rsidP="00E11FE5">
      <w:pPr>
        <w:numPr>
          <w:ilvl w:val="0"/>
          <w:numId w:val="19"/>
        </w:numPr>
        <w:ind w:left="1418"/>
        <w:jc w:val="both"/>
      </w:pPr>
      <w:r w:rsidRPr="002C1C07">
        <w:t xml:space="preserve">W postępowaniu może brać udział wyłącznie Wykonawca, który spełnia następujące warunki udziału w postępowaniu: </w:t>
      </w:r>
    </w:p>
    <w:p w14:paraId="3E70353B" w14:textId="3470571A" w:rsidR="00456F4C" w:rsidRDefault="002C1C07" w:rsidP="00E11FE5">
      <w:pPr>
        <w:numPr>
          <w:ilvl w:val="0"/>
          <w:numId w:val="20"/>
        </w:numPr>
        <w:jc w:val="both"/>
      </w:pPr>
      <w:r w:rsidRPr="002C1C07">
        <w:t xml:space="preserve">posiada niezbędną wiedzę i doświadczenie </w:t>
      </w:r>
      <w:bookmarkStart w:id="2" w:name="_Hlk142307667"/>
      <w:r w:rsidR="00456F4C">
        <w:t xml:space="preserve">konieczne do wykonania przedmiotu zamówienia, </w:t>
      </w:r>
    </w:p>
    <w:p w14:paraId="7A4472E3" w14:textId="2EF877E2" w:rsidR="00456F4C" w:rsidRDefault="00456F4C" w:rsidP="00E11FE5">
      <w:pPr>
        <w:numPr>
          <w:ilvl w:val="0"/>
          <w:numId w:val="20"/>
        </w:numPr>
        <w:jc w:val="both"/>
      </w:pPr>
      <w:r>
        <w:t>posiada potencjał osobowy i techniczny niezbędny do wykonania przedmiotu zamówienia,</w:t>
      </w:r>
    </w:p>
    <w:p w14:paraId="6F0268AD" w14:textId="77777777" w:rsidR="008B4F83" w:rsidRDefault="00456F4C" w:rsidP="008B4F83">
      <w:pPr>
        <w:numPr>
          <w:ilvl w:val="0"/>
          <w:numId w:val="20"/>
        </w:numPr>
        <w:jc w:val="both"/>
      </w:pPr>
      <w:r>
        <w:t>posiada potencjał finansowy i ekonomiczny niezbędny do wykonania przedmiotu zamówienia,</w:t>
      </w:r>
    </w:p>
    <w:p w14:paraId="54F781F6" w14:textId="1D402A35" w:rsidR="002C1C07" w:rsidRPr="002C1C07" w:rsidRDefault="00456F4C" w:rsidP="008B4F83">
      <w:pPr>
        <w:ind w:left="1429"/>
        <w:jc w:val="both"/>
      </w:pPr>
      <w:r>
        <w:t xml:space="preserve">przy czym </w:t>
      </w:r>
      <w:r w:rsidRPr="00456F4C">
        <w:t>Zamawiający nie określa szczegółowego sposobu oceny spełnienia t</w:t>
      </w:r>
      <w:r w:rsidR="008B4F83">
        <w:t>ych</w:t>
      </w:r>
      <w:r w:rsidRPr="00456F4C">
        <w:t xml:space="preserve"> warunk</w:t>
      </w:r>
      <w:r w:rsidR="008B4F83">
        <w:t>ów</w:t>
      </w:r>
      <w:r w:rsidR="002C1C07" w:rsidRPr="002C1C07">
        <w:t xml:space="preserve">. </w:t>
      </w:r>
      <w:bookmarkEnd w:id="2"/>
    </w:p>
    <w:p w14:paraId="78B4814C" w14:textId="77777777" w:rsidR="002C1C07" w:rsidRPr="002C1C07" w:rsidRDefault="002C1C07" w:rsidP="002C1C07"/>
    <w:p w14:paraId="3FD146F5" w14:textId="77777777" w:rsidR="002C1C07" w:rsidRPr="002C1C07" w:rsidRDefault="002C1C07" w:rsidP="002C1C07">
      <w:pPr>
        <w:numPr>
          <w:ilvl w:val="0"/>
          <w:numId w:val="8"/>
        </w:numPr>
        <w:rPr>
          <w:b/>
          <w:bCs/>
        </w:rPr>
      </w:pPr>
      <w:r w:rsidRPr="002C1C07">
        <w:rPr>
          <w:b/>
          <w:bCs/>
        </w:rPr>
        <w:t>Wykluczenie Wykonawcy z postępowania:</w:t>
      </w:r>
    </w:p>
    <w:p w14:paraId="5A9BF2B4" w14:textId="77777777" w:rsidR="002C1C07" w:rsidRPr="002C1C07" w:rsidRDefault="002C1C07" w:rsidP="00E11FE5">
      <w:pPr>
        <w:numPr>
          <w:ilvl w:val="0"/>
          <w:numId w:val="21"/>
        </w:numPr>
        <w:jc w:val="both"/>
      </w:pPr>
      <w:r w:rsidRPr="002C1C07">
        <w:t>O udzielenie zamówienia mogą ubiegać się Wykonawcy, którzy nie podlegają wykluczeniu z postępowania.</w:t>
      </w:r>
    </w:p>
    <w:p w14:paraId="2BBACB18" w14:textId="77777777" w:rsidR="002C1C07" w:rsidRPr="002C1C07" w:rsidRDefault="002C1C07" w:rsidP="00E11FE5">
      <w:pPr>
        <w:numPr>
          <w:ilvl w:val="0"/>
          <w:numId w:val="21"/>
        </w:numPr>
        <w:jc w:val="both"/>
      </w:pPr>
      <w:r w:rsidRPr="002C1C07">
        <w:t xml:space="preserve">Z ubiegania się o udzielenie przedmiotowego zamówienia wyklucza się Wykonawców powiązanych kapitałowo lub osobowo z Zamawiającym. Przez powiązania kapitałowe lub osobowe rozumie się wzajemne powiązania między Zamawiającym lub </w:t>
      </w:r>
      <w:bookmarkStart w:id="3" w:name="_Hlk104977386"/>
      <w:r w:rsidRPr="002C1C07">
        <w:t xml:space="preserve">osobami upoważnionymi do zaciągania zobowiązań w imieniu Zamawiającego lub osobami wykonującymi w imieniu Zamawiającego czynności związane z przygotowaniem i przeprowadzeniem  procedury  wyboru Wykonawcy </w:t>
      </w:r>
      <w:bookmarkEnd w:id="3"/>
      <w:r w:rsidRPr="002C1C07">
        <w:t>a Wykonawcą, polegające w szczególności na:</w:t>
      </w:r>
    </w:p>
    <w:p w14:paraId="380E1A2E" w14:textId="77777777" w:rsidR="002C1C07" w:rsidRPr="002C1C07" w:rsidRDefault="002C1C07" w:rsidP="00E11FE5">
      <w:pPr>
        <w:numPr>
          <w:ilvl w:val="0"/>
          <w:numId w:val="22"/>
        </w:numPr>
        <w:jc w:val="both"/>
      </w:pPr>
      <w:bookmarkStart w:id="4" w:name="_Hlk104977350"/>
      <w:r w:rsidRPr="002C1C07">
        <w:t>uczestniczeniu w spółce jako wspólnik spółki cywilnej lub spółki osobowej,</w:t>
      </w:r>
    </w:p>
    <w:p w14:paraId="100F34F9" w14:textId="77777777" w:rsidR="002C1C07" w:rsidRPr="002C1C07" w:rsidRDefault="002C1C07" w:rsidP="00E11FE5">
      <w:pPr>
        <w:numPr>
          <w:ilvl w:val="0"/>
          <w:numId w:val="22"/>
        </w:numPr>
        <w:jc w:val="both"/>
      </w:pPr>
      <w:r w:rsidRPr="002C1C07">
        <w:lastRenderedPageBreak/>
        <w:t>posiadaniu co najmniej 10% udziałów lub akcji,</w:t>
      </w:r>
    </w:p>
    <w:p w14:paraId="326FFB44" w14:textId="77777777" w:rsidR="002C1C07" w:rsidRPr="002C1C07" w:rsidRDefault="002C1C07" w:rsidP="00E11FE5">
      <w:pPr>
        <w:numPr>
          <w:ilvl w:val="0"/>
          <w:numId w:val="22"/>
        </w:numPr>
        <w:jc w:val="both"/>
      </w:pPr>
      <w:r w:rsidRPr="002C1C07">
        <w:t>pełnieniu funkcji członka  organu  nadzorczego  lub zarządzającego,  prokurenta, pełnomocnika,</w:t>
      </w:r>
    </w:p>
    <w:p w14:paraId="0D072C22" w14:textId="77777777" w:rsidR="002C1C07" w:rsidRPr="002C1C07" w:rsidRDefault="002C1C07" w:rsidP="00E11FE5">
      <w:pPr>
        <w:numPr>
          <w:ilvl w:val="0"/>
          <w:numId w:val="22"/>
        </w:numPr>
        <w:jc w:val="both"/>
      </w:pPr>
      <w:r w:rsidRPr="002C1C07">
        <w:t>pozostawaniu w związku małżeńskim, w stosunku pokrewieństwa lub powinowactwa w linii prostej, pokrewieństwa drugiego stopnia lub powinowactwa drugiego stopnia w linii bocznej lub w stosunku przysposobienia, opieki lub kurateli.</w:t>
      </w:r>
      <w:bookmarkEnd w:id="4"/>
    </w:p>
    <w:p w14:paraId="6734D251" w14:textId="77777777" w:rsidR="002C1C07" w:rsidRPr="002C1C07" w:rsidRDefault="002C1C07" w:rsidP="00E11FE5">
      <w:pPr>
        <w:numPr>
          <w:ilvl w:val="0"/>
          <w:numId w:val="21"/>
        </w:numPr>
        <w:jc w:val="both"/>
      </w:pPr>
      <w:r w:rsidRPr="002C1C07">
        <w:t>Z postępowania, na podstawie art. 7 ust. 1 ustawy o szczególnych rozwiązaniach w zakresie przeciwdziałania wspieraniu agresji na Ukrainę oraz służących ochronie bezpieczeństwa narodowego (Dz. U. z 2022 r., poz. 835), wyklucza się:</w:t>
      </w:r>
    </w:p>
    <w:p w14:paraId="70754F94" w14:textId="77777777" w:rsidR="002C1C07" w:rsidRPr="002C1C07" w:rsidRDefault="002C1C07" w:rsidP="00E11FE5">
      <w:pPr>
        <w:numPr>
          <w:ilvl w:val="0"/>
          <w:numId w:val="23"/>
        </w:numPr>
        <w:jc w:val="both"/>
      </w:pPr>
      <w:r w:rsidRPr="002C1C07">
        <w:t xml:space="preserve">wykonawcę oraz uczestnika konkursu wymienionego w wykazach określonych w rozporządzeniu </w:t>
      </w:r>
      <w:hyperlink r:id="rId8" w:history="1">
        <w:r w:rsidRPr="002C1C07">
          <w:rPr>
            <w:rStyle w:val="Hipercze"/>
          </w:rPr>
          <w:t>765/2006</w:t>
        </w:r>
      </w:hyperlink>
      <w:r w:rsidRPr="002C1C07">
        <w:t xml:space="preserve"> i rozporządzeniu </w:t>
      </w:r>
      <w:hyperlink r:id="rId9" w:history="1">
        <w:r w:rsidRPr="002C1C07">
          <w:rPr>
            <w:rStyle w:val="Hipercze"/>
          </w:rPr>
          <w:t>269/2014</w:t>
        </w:r>
      </w:hyperlink>
      <w:r w:rsidRPr="002C1C07">
        <w:t xml:space="preserve"> albo wpisanego na listę na podstawie decyzji w sprawie wpisu na listę rozstrzygającej o zastosowaniu środka, o którym mowa w </w:t>
      </w:r>
      <w:hyperlink r:id="rId10" w:history="1">
        <w:r w:rsidRPr="002C1C07">
          <w:rPr>
            <w:rStyle w:val="Hipercze"/>
          </w:rPr>
          <w:t>art. 1 pkt 3</w:t>
        </w:r>
      </w:hyperlink>
      <w:r w:rsidRPr="002C1C07">
        <w:t>;</w:t>
      </w:r>
    </w:p>
    <w:p w14:paraId="5F7ADF05" w14:textId="77777777" w:rsidR="002C1C07" w:rsidRPr="002C1C07" w:rsidRDefault="002C1C07" w:rsidP="00E11FE5">
      <w:pPr>
        <w:numPr>
          <w:ilvl w:val="0"/>
          <w:numId w:val="23"/>
        </w:numPr>
        <w:jc w:val="both"/>
      </w:pPr>
      <w:bookmarkStart w:id="5" w:name="mip63236840"/>
      <w:bookmarkEnd w:id="5"/>
      <w:r w:rsidRPr="002C1C07">
        <w:t xml:space="preserve">wykonawcę oraz uczestnika konkursu, którego beneficjentem rzeczywistym w rozumieniu ustawy z dnia 1 marca 2018 r. o przeciwdziałaniu praniu pieniędzy oraz finansowaniu terroryzmu (Dz.U. z 2022 r. </w:t>
      </w:r>
      <w:hyperlink r:id="rId11" w:history="1">
        <w:r w:rsidRPr="002C1C07">
          <w:rPr>
            <w:rStyle w:val="Hipercze"/>
          </w:rPr>
          <w:t>poz. 593</w:t>
        </w:r>
      </w:hyperlink>
      <w:r w:rsidRPr="002C1C07">
        <w:t xml:space="preserve"> i </w:t>
      </w:r>
      <w:hyperlink r:id="rId12" w:history="1">
        <w:r w:rsidRPr="002C1C07">
          <w:rPr>
            <w:rStyle w:val="Hipercze"/>
          </w:rPr>
          <w:t>655</w:t>
        </w:r>
      </w:hyperlink>
      <w:r w:rsidRPr="002C1C07">
        <w:t xml:space="preserve">) jest osoba wymieniona w wykazach określonych w rozporządzeniu </w:t>
      </w:r>
      <w:hyperlink r:id="rId13" w:history="1">
        <w:r w:rsidRPr="002C1C07">
          <w:rPr>
            <w:rStyle w:val="Hipercze"/>
          </w:rPr>
          <w:t>765/2006</w:t>
        </w:r>
      </w:hyperlink>
      <w:r w:rsidRPr="002C1C07">
        <w:t xml:space="preserve"> i rozporządzeniu </w:t>
      </w:r>
      <w:hyperlink r:id="rId14" w:history="1">
        <w:r w:rsidRPr="002C1C07">
          <w:rPr>
            <w:rStyle w:val="Hipercze"/>
          </w:rPr>
          <w:t>269/2014</w:t>
        </w:r>
      </w:hyperlink>
      <w:r w:rsidRPr="002C1C07">
        <w:t xml:space="preserve"> albo wpisana na listę lub będąca takim beneficjentem rzeczywistym od dnia 24 lutego 2022 r., o ile została wpisana na listę na podstawie decyzji w sprawie wpisu na listę rozstrzygającej o zastosowaniu środka, o którym mowa w </w:t>
      </w:r>
      <w:hyperlink r:id="rId15" w:history="1">
        <w:r w:rsidRPr="002C1C07">
          <w:rPr>
            <w:rStyle w:val="Hipercze"/>
          </w:rPr>
          <w:t>art. 1 pkt 3</w:t>
        </w:r>
      </w:hyperlink>
      <w:r w:rsidRPr="002C1C07">
        <w:t>;</w:t>
      </w:r>
    </w:p>
    <w:p w14:paraId="07CA9F35" w14:textId="77777777" w:rsidR="002C1C07" w:rsidRPr="002C1C07" w:rsidRDefault="002C1C07" w:rsidP="00E11FE5">
      <w:pPr>
        <w:numPr>
          <w:ilvl w:val="0"/>
          <w:numId w:val="23"/>
        </w:numPr>
        <w:jc w:val="both"/>
      </w:pPr>
      <w:bookmarkStart w:id="6" w:name="mip63236841"/>
      <w:bookmarkEnd w:id="6"/>
      <w:r w:rsidRPr="002C1C07">
        <w:t xml:space="preserve">wykonawcę oraz uczestnika konkursu, którego jednostką dominującą w rozumieniu </w:t>
      </w:r>
      <w:hyperlink r:id="rId16" w:history="1">
        <w:r w:rsidRPr="002C1C07">
          <w:rPr>
            <w:rStyle w:val="Hipercze"/>
          </w:rPr>
          <w:t>art. 3 ust. 1 pkt 37</w:t>
        </w:r>
      </w:hyperlink>
      <w:r w:rsidRPr="002C1C07">
        <w:t xml:space="preserve"> ustawy z dnia 29 września 1994 r. o rachunkowości (Dz.U. z 2021 r. </w:t>
      </w:r>
      <w:hyperlink r:id="rId17" w:history="1">
        <w:r w:rsidRPr="002C1C07">
          <w:rPr>
            <w:rStyle w:val="Hipercze"/>
          </w:rPr>
          <w:t>poz. 217</w:t>
        </w:r>
      </w:hyperlink>
      <w:r w:rsidRPr="002C1C07">
        <w:t xml:space="preserve">, </w:t>
      </w:r>
      <w:hyperlink r:id="rId18" w:history="1">
        <w:r w:rsidRPr="002C1C07">
          <w:rPr>
            <w:rStyle w:val="Hipercze"/>
          </w:rPr>
          <w:t>2105</w:t>
        </w:r>
      </w:hyperlink>
      <w:r w:rsidRPr="002C1C07">
        <w:t xml:space="preserve"> i </w:t>
      </w:r>
      <w:hyperlink r:id="rId19" w:history="1">
        <w:r w:rsidRPr="002C1C07">
          <w:rPr>
            <w:rStyle w:val="Hipercze"/>
          </w:rPr>
          <w:t>2106</w:t>
        </w:r>
      </w:hyperlink>
      <w:r w:rsidRPr="002C1C07">
        <w:t xml:space="preserve">) jest podmiot wymieniony w wykazach określonych w rozporządzeniu </w:t>
      </w:r>
      <w:hyperlink r:id="rId20" w:history="1">
        <w:r w:rsidRPr="002C1C07">
          <w:rPr>
            <w:rStyle w:val="Hipercze"/>
          </w:rPr>
          <w:t>765/2006</w:t>
        </w:r>
      </w:hyperlink>
      <w:r w:rsidRPr="002C1C07">
        <w:t xml:space="preserve"> i rozporządzeniu </w:t>
      </w:r>
      <w:hyperlink r:id="rId21" w:history="1">
        <w:r w:rsidRPr="002C1C07">
          <w:rPr>
            <w:rStyle w:val="Hipercze"/>
          </w:rPr>
          <w:t>269/2014</w:t>
        </w:r>
      </w:hyperlink>
      <w:r w:rsidRPr="002C1C07">
        <w:t xml:space="preserve"> albo wpisany na listę lub będący taką jednostką dominującą od dnia 24 lutego 2022 r., o ile został wpisany na listę na podstawie decyzji w sprawie wpisu na listę rozstrzygającej o zastosowaniu środka, o którym mowa w </w:t>
      </w:r>
      <w:hyperlink r:id="rId22" w:history="1">
        <w:r w:rsidRPr="002C1C07">
          <w:rPr>
            <w:rStyle w:val="Hipercze"/>
          </w:rPr>
          <w:t>art. 1 pkt 3</w:t>
        </w:r>
      </w:hyperlink>
      <w:r w:rsidRPr="002C1C07">
        <w:t>.</w:t>
      </w:r>
    </w:p>
    <w:p w14:paraId="034A664F" w14:textId="77777777" w:rsidR="002C1C07" w:rsidRPr="002C1C07" w:rsidRDefault="002C1C07" w:rsidP="00E11FE5">
      <w:pPr>
        <w:numPr>
          <w:ilvl w:val="0"/>
          <w:numId w:val="21"/>
        </w:numPr>
        <w:jc w:val="both"/>
      </w:pPr>
      <w:r w:rsidRPr="002C1C07">
        <w:t xml:space="preserve">W przypadku wykluczenia Wykonawcy na podstawie pkt 3 powyżej, Wykluczenie następuje na okres trwania okoliczności w nim wskazanych. </w:t>
      </w:r>
    </w:p>
    <w:p w14:paraId="5843A510" w14:textId="77777777" w:rsidR="002C1C07" w:rsidRPr="002C1C07" w:rsidRDefault="002C1C07" w:rsidP="00E11FE5">
      <w:pPr>
        <w:numPr>
          <w:ilvl w:val="0"/>
          <w:numId w:val="21"/>
        </w:numPr>
        <w:jc w:val="both"/>
      </w:pPr>
      <w:r w:rsidRPr="002C1C07">
        <w:t>W celu potwierdzenia nie podlegania wykluczeniu, w odniesieniu do przesłanek, o których mowa w niniejszym pkt 3, Wykonawca składa oświadczenie na Formularzu Ofertowym (załącznik nr 1 do Zapytania ofertowego.)</w:t>
      </w:r>
    </w:p>
    <w:p w14:paraId="362031C7" w14:textId="77777777" w:rsidR="002C1C07" w:rsidRPr="002C1C07" w:rsidRDefault="002C1C07" w:rsidP="00E11FE5">
      <w:pPr>
        <w:numPr>
          <w:ilvl w:val="0"/>
          <w:numId w:val="21"/>
        </w:numPr>
        <w:jc w:val="both"/>
      </w:pPr>
      <w:r w:rsidRPr="002C1C07">
        <w:t xml:space="preserve">Ofertę złożoną przez Wykonawcę wykluczonego z postępowania odrzuca się. </w:t>
      </w:r>
    </w:p>
    <w:p w14:paraId="0C227D68" w14:textId="77777777" w:rsidR="002C1C07" w:rsidRPr="002C1C07" w:rsidRDefault="002C1C07" w:rsidP="002C1C07"/>
    <w:p w14:paraId="2231B7A7" w14:textId="77777777" w:rsidR="002C1C07" w:rsidRPr="002C1C07" w:rsidRDefault="002C1C07" w:rsidP="002C1C07">
      <w:pPr>
        <w:numPr>
          <w:ilvl w:val="0"/>
          <w:numId w:val="8"/>
        </w:numPr>
        <w:rPr>
          <w:b/>
          <w:bCs/>
        </w:rPr>
      </w:pPr>
      <w:r w:rsidRPr="002C1C07">
        <w:rPr>
          <w:b/>
          <w:bCs/>
        </w:rPr>
        <w:t>Zasady prowadzenia postępowania:</w:t>
      </w:r>
    </w:p>
    <w:p w14:paraId="685F5656" w14:textId="0C84185C" w:rsidR="002C1C07" w:rsidRPr="002C1C07" w:rsidRDefault="0088266B" w:rsidP="00E11FE5">
      <w:pPr>
        <w:numPr>
          <w:ilvl w:val="0"/>
          <w:numId w:val="24"/>
        </w:numPr>
        <w:jc w:val="both"/>
      </w:pPr>
      <w:r>
        <w:t xml:space="preserve">Oferta </w:t>
      </w:r>
      <w:r w:rsidR="002C1C07" w:rsidRPr="002C1C07">
        <w:t>Wykonawc</w:t>
      </w:r>
      <w:r>
        <w:t>y</w:t>
      </w:r>
      <w:r w:rsidR="002C1C07" w:rsidRPr="002C1C07">
        <w:t xml:space="preserve">, który nie złoży wymaganych niniejszym ogłoszeniem dokumentów lub informacji, złożone dokumenty będą niekompletne lub będą zawierały błędy, zostanie </w:t>
      </w:r>
      <w:r>
        <w:t>odrzucona</w:t>
      </w:r>
      <w:r w:rsidR="002C1C07" w:rsidRPr="002C1C07">
        <w:t xml:space="preserve">. </w:t>
      </w:r>
    </w:p>
    <w:p w14:paraId="4BE5455F" w14:textId="77777777" w:rsidR="002C1C07" w:rsidRPr="002C1C07" w:rsidRDefault="002C1C07" w:rsidP="00E11FE5">
      <w:pPr>
        <w:numPr>
          <w:ilvl w:val="0"/>
          <w:numId w:val="24"/>
        </w:numPr>
        <w:jc w:val="both"/>
      </w:pPr>
      <w:r w:rsidRPr="002C1C07">
        <w:t xml:space="preserve">Jeżeli jest to niezbędne do zapewnienia odpowiedniego przebiegu postępowania o udzielenie zamówienia, Zamawiający może na każdym etapie postępowania wezwać wykonawców do złożenia wszystkich lub niektórych oświadczeń lub dokumentów wymaganych na mocy niniejszego Zapytania, w szczególności potwierdzających, że Wykonawca spełnia warunki określone w niniejszym Zapytaniu, a jeżeli zachodzą uzasadnione podstawy do uznania, że złożone uprzednio oświadczenia lub dokumenty nie są już aktualne, do złożenia aktualnych oświadczeń lub dokumentów. </w:t>
      </w:r>
    </w:p>
    <w:p w14:paraId="35A31BD0" w14:textId="77777777" w:rsidR="002C1C07" w:rsidRPr="002C1C07" w:rsidRDefault="002C1C07" w:rsidP="00E11FE5">
      <w:pPr>
        <w:numPr>
          <w:ilvl w:val="0"/>
          <w:numId w:val="24"/>
        </w:numPr>
        <w:jc w:val="both"/>
      </w:pPr>
      <w:r w:rsidRPr="002C1C07">
        <w:lastRenderedPageBreak/>
        <w:t>Przed upływem terminu składania ofert, Wykonawca może wprowadzić zmiany do złożonej oferty lub wycofać ofertę. Oświadczenia o wprowadzonych zmianach lub wycofaniu oferty powinny być doręczone Zamawiającemu na piśmie, pod rygorem nieważności, przed upływem terminu składania ofert. Oświadczenia powinny być opakowane tak jak oferta, a opakowanie powinno zawierać odpowiednio dodatkowe oznaczenie wyrazem: „ZMIANA” albo „WYCOFANIE”.</w:t>
      </w:r>
    </w:p>
    <w:p w14:paraId="4D6EDBAB" w14:textId="77777777" w:rsidR="002C1C07" w:rsidRPr="002C1C07" w:rsidRDefault="002C1C07" w:rsidP="00E11FE5">
      <w:pPr>
        <w:numPr>
          <w:ilvl w:val="0"/>
          <w:numId w:val="24"/>
        </w:numPr>
        <w:jc w:val="both"/>
      </w:pPr>
      <w:r w:rsidRPr="002C1C07">
        <w:t xml:space="preserve">W uzasadnionych przypadkach Zamawiający może, przed upływem terminu składania ofert, zmienić treść niniejszego Zapytania. Wyjaśnienia oraz zmiany treści niniejszego Zapytania, zostaną opublikowane niezwłocznie, w sposób, w jaki opublikowane zostało Zapytanie, a także przesłane do Wykonawców, którzy już złożyli swoje oferty. </w:t>
      </w:r>
    </w:p>
    <w:p w14:paraId="30EE188C" w14:textId="77777777" w:rsidR="002C1C07" w:rsidRPr="002C1C07" w:rsidRDefault="002C1C07" w:rsidP="00E11FE5">
      <w:pPr>
        <w:numPr>
          <w:ilvl w:val="0"/>
          <w:numId w:val="24"/>
        </w:numPr>
        <w:jc w:val="both"/>
      </w:pPr>
      <w:r w:rsidRPr="002C1C07">
        <w:t>Zamawiający zastrzega sobie prawo niedokonania wyboru którejkolwiek oferty jak również nie zawarcia umowy z uprzednio wybranym Wykonawcą. W tej sytuacji Wykonawcy nie mają żadnych roszczeń wobec Wykonawcy. Jakiekolwiek roszczenia Wykonawcy względem Zamawiającego mogą wynikać wyłącznie z podpisanej umowy.</w:t>
      </w:r>
    </w:p>
    <w:p w14:paraId="14173D49" w14:textId="77777777" w:rsidR="002C1C07" w:rsidRPr="002C1C07" w:rsidRDefault="002C1C07" w:rsidP="00E11FE5">
      <w:pPr>
        <w:numPr>
          <w:ilvl w:val="0"/>
          <w:numId w:val="24"/>
        </w:numPr>
        <w:jc w:val="both"/>
      </w:pPr>
      <w:r w:rsidRPr="002C1C07">
        <w:t>Zamawiający unieważnia postępowanie, jeżeli:</w:t>
      </w:r>
    </w:p>
    <w:p w14:paraId="5A96C294" w14:textId="77777777" w:rsidR="002C1C07" w:rsidRPr="002C1C07" w:rsidRDefault="002C1C07" w:rsidP="00E11FE5">
      <w:pPr>
        <w:numPr>
          <w:ilvl w:val="0"/>
          <w:numId w:val="25"/>
        </w:numPr>
        <w:jc w:val="both"/>
      </w:pPr>
      <w:r w:rsidRPr="002C1C07">
        <w:t>nie złożono żadnej oferty niepodlegającej odrzuceniu lub nie wpłynęła żadna oferta;</w:t>
      </w:r>
    </w:p>
    <w:p w14:paraId="64B39648" w14:textId="77777777" w:rsidR="002C1C07" w:rsidRPr="002C1C07" w:rsidRDefault="002C1C07" w:rsidP="00E11FE5">
      <w:pPr>
        <w:numPr>
          <w:ilvl w:val="0"/>
          <w:numId w:val="25"/>
        </w:numPr>
        <w:jc w:val="both"/>
      </w:pPr>
      <w:r w:rsidRPr="002C1C07">
        <w:t>cena najkorzystniejszej oferty przewyższa kwotę, którą Zamawiający zamierza przeznaczyć na sfinansowanie zamówienia, chyba że Zamawiający może zwiększyć tę kwotę do ceny najkorzystniejszej oferty;</w:t>
      </w:r>
    </w:p>
    <w:p w14:paraId="58994549" w14:textId="77777777" w:rsidR="002C1C07" w:rsidRPr="002C1C07" w:rsidRDefault="002C1C07" w:rsidP="00E11FE5">
      <w:pPr>
        <w:numPr>
          <w:ilvl w:val="0"/>
          <w:numId w:val="25"/>
        </w:numPr>
        <w:jc w:val="both"/>
      </w:pPr>
      <w:r w:rsidRPr="002C1C07">
        <w:t>wystąpiła istotna zmiana okoliczności powodująca, że prowadzenie postępowania lub wykonanie zamówienia nie leży w interesie publicznym lub Zamawiającego, czego nie można było wcześniej przewidzieć.</w:t>
      </w:r>
    </w:p>
    <w:p w14:paraId="0B03E866" w14:textId="77777777" w:rsidR="002C1C07" w:rsidRPr="002C1C07" w:rsidRDefault="002C1C07" w:rsidP="00E11FE5">
      <w:pPr>
        <w:numPr>
          <w:ilvl w:val="0"/>
          <w:numId w:val="24"/>
        </w:numPr>
        <w:jc w:val="both"/>
      </w:pPr>
      <w:r w:rsidRPr="002C1C07">
        <w:t>Zamawiający zastrzega sobie możliwość odstąpienia od wyboru wykonawcy lub podpisania umowy z wybranym wykonawcą bez podawania przyczyn. W przypadku złożenia mniej niż dwóch ważnych ofert, zamawiający zastrzega sobie możliwość zawarcia umowy z wykonawcą który złożył jedyną ważną ofertę.</w:t>
      </w:r>
    </w:p>
    <w:p w14:paraId="2FF75398" w14:textId="77777777" w:rsidR="002C1C07" w:rsidRPr="002C1C07" w:rsidRDefault="002C1C07" w:rsidP="002C1C07"/>
    <w:p w14:paraId="3E4EAD16" w14:textId="77777777" w:rsidR="002C1C07" w:rsidRPr="002C1C07" w:rsidRDefault="002C1C07" w:rsidP="002C1C07">
      <w:pPr>
        <w:numPr>
          <w:ilvl w:val="0"/>
          <w:numId w:val="8"/>
        </w:numPr>
        <w:rPr>
          <w:b/>
          <w:bCs/>
        </w:rPr>
      </w:pPr>
      <w:r w:rsidRPr="002C1C07">
        <w:rPr>
          <w:b/>
          <w:bCs/>
        </w:rPr>
        <w:t xml:space="preserve">Kryteria oceny ofert  </w:t>
      </w:r>
    </w:p>
    <w:p w14:paraId="6B52E7AD" w14:textId="41F9444F" w:rsidR="002C1C07" w:rsidRPr="002C1C07" w:rsidRDefault="002C1C07" w:rsidP="002C1C07">
      <w:pPr>
        <w:numPr>
          <w:ilvl w:val="0"/>
          <w:numId w:val="26"/>
        </w:numPr>
      </w:pPr>
      <w:r w:rsidRPr="002C1C07">
        <w:t xml:space="preserve">Oferty niepodlegające odrzuceniu będą podlegać dalszej ocenie zgodnie </w:t>
      </w:r>
      <w:r w:rsidR="00E11FE5">
        <w:t xml:space="preserve"> </w:t>
      </w:r>
      <w:r w:rsidRPr="002C1C07">
        <w:t>z poniższym kryterium:</w:t>
      </w:r>
    </w:p>
    <w:p w14:paraId="668ECB03" w14:textId="77777777" w:rsidR="002C1C07" w:rsidRPr="002C1C07" w:rsidRDefault="002C1C07" w:rsidP="002C1C07">
      <w:r w:rsidRPr="002C1C07">
        <w:rPr>
          <w:b/>
          <w:bCs/>
        </w:rPr>
        <w:t>Cena brutto oferty - waga kryterium: 100 %</w:t>
      </w:r>
    </w:p>
    <w:p w14:paraId="0F0F12FA" w14:textId="77777777" w:rsidR="002C1C07" w:rsidRPr="002C1C07" w:rsidRDefault="002C1C07" w:rsidP="002C1C07">
      <w:pPr>
        <w:numPr>
          <w:ilvl w:val="0"/>
          <w:numId w:val="26"/>
        </w:numPr>
      </w:pPr>
      <w:r w:rsidRPr="002C1C07">
        <w:t>Punkty w ramach kryterium „Cena brutto oferty" zostaną wyliczone zgodnie z poniższym wzorem:</w:t>
      </w:r>
    </w:p>
    <w:p w14:paraId="5057AEFA" w14:textId="77777777" w:rsidR="002C1C07" w:rsidRPr="002C1C07" w:rsidRDefault="002C1C07" w:rsidP="002C1C07">
      <w:r w:rsidRPr="002C1C07">
        <w:t>C = [W1/W2]*100 punktów</w:t>
      </w:r>
    </w:p>
    <w:p w14:paraId="4EE08276" w14:textId="77777777" w:rsidR="002C1C07" w:rsidRPr="002C1C07" w:rsidRDefault="002C1C07" w:rsidP="002C1C07">
      <w:r w:rsidRPr="002C1C07">
        <w:t>gdzie:</w:t>
      </w:r>
    </w:p>
    <w:p w14:paraId="15F9DA50" w14:textId="77777777" w:rsidR="002C1C07" w:rsidRPr="002C1C07" w:rsidRDefault="002C1C07" w:rsidP="002C1C07">
      <w:r w:rsidRPr="002C1C07">
        <w:t>C -ilość punktów przyznanych danej ofercie w kryterium „cena brutto oferty"</w:t>
      </w:r>
    </w:p>
    <w:p w14:paraId="2D38E2B1" w14:textId="77777777" w:rsidR="002C1C07" w:rsidRPr="002C1C07" w:rsidRDefault="002C1C07" w:rsidP="002C1C07">
      <w:r w:rsidRPr="002C1C07">
        <w:t>W1 -wartość oferty najtańszej (brutto w PLN)</w:t>
      </w:r>
    </w:p>
    <w:p w14:paraId="7A5D598B" w14:textId="77777777" w:rsidR="002C1C07" w:rsidRDefault="002C1C07" w:rsidP="002C1C07">
      <w:r w:rsidRPr="002C1C07">
        <w:t>W2 -wartość oferty badanej (brutto w PLN)</w:t>
      </w:r>
    </w:p>
    <w:p w14:paraId="2C99DA04" w14:textId="77777777" w:rsidR="00E11FE5" w:rsidRPr="002C1C07" w:rsidRDefault="00E11FE5" w:rsidP="002C1C07"/>
    <w:p w14:paraId="6A412101" w14:textId="77777777" w:rsidR="002C1C07" w:rsidRPr="002C1C07" w:rsidRDefault="002C1C07" w:rsidP="00E11FE5">
      <w:pPr>
        <w:numPr>
          <w:ilvl w:val="0"/>
          <w:numId w:val="26"/>
        </w:numPr>
        <w:jc w:val="both"/>
      </w:pPr>
      <w:r w:rsidRPr="002C1C07">
        <w:t>Punkty będą liczone z dokładnością do dwóch miejsc po przecinku, stosując powszechne zasady zaokrąglania.</w:t>
      </w:r>
    </w:p>
    <w:p w14:paraId="5F9C18C6" w14:textId="77777777" w:rsidR="002C1C07" w:rsidRPr="002C1C07" w:rsidRDefault="002C1C07" w:rsidP="00E11FE5">
      <w:pPr>
        <w:numPr>
          <w:ilvl w:val="0"/>
          <w:numId w:val="26"/>
        </w:numPr>
        <w:jc w:val="both"/>
      </w:pPr>
      <w:r w:rsidRPr="002C1C07">
        <w:lastRenderedPageBreak/>
        <w:t xml:space="preserve">Wykonawca może uzyskać maksymalnie 100 punktów. </w:t>
      </w:r>
    </w:p>
    <w:p w14:paraId="026F55FA" w14:textId="77777777" w:rsidR="002C1C07" w:rsidRPr="002C1C07" w:rsidRDefault="002C1C07" w:rsidP="00E11FE5">
      <w:pPr>
        <w:numPr>
          <w:ilvl w:val="0"/>
          <w:numId w:val="26"/>
        </w:numPr>
        <w:jc w:val="both"/>
      </w:pPr>
      <w:r w:rsidRPr="002C1C07">
        <w:t xml:space="preserve">Ceną brutto oferty będzie cena całkowita brutto za realizację zamówienia w pełnym zakresie określonym w niniejszym Zapytaniu ofertowym wskazana przez Wykonawcę w Formularzu ofertowym. </w:t>
      </w:r>
    </w:p>
    <w:p w14:paraId="0441F678" w14:textId="77777777" w:rsidR="002C1C07" w:rsidRPr="002C1C07" w:rsidRDefault="002C1C07" w:rsidP="00E11FE5">
      <w:pPr>
        <w:numPr>
          <w:ilvl w:val="0"/>
          <w:numId w:val="26"/>
        </w:numPr>
        <w:jc w:val="both"/>
      </w:pPr>
      <w:r w:rsidRPr="002C1C07">
        <w:t xml:space="preserve">Podana w ofercie cena brutto musi uwzględniać wszystkie wymagania Zamawiającego określone w Zapytaniu ofertowym, obejmować wszelkie koszty, jakie poniesie Wykonawca z tytułu należytego oraz zgodnego z umową i obowiązującymi przepisami prawa wykonania przedmiotu zamówienia. </w:t>
      </w:r>
    </w:p>
    <w:p w14:paraId="7199183C" w14:textId="77777777" w:rsidR="002C1C07" w:rsidRPr="002C1C07" w:rsidRDefault="002C1C07" w:rsidP="00E11FE5">
      <w:pPr>
        <w:numPr>
          <w:ilvl w:val="0"/>
          <w:numId w:val="26"/>
        </w:numPr>
        <w:jc w:val="both"/>
      </w:pPr>
      <w:r w:rsidRPr="002C1C07">
        <w:t>Cena oferty musi być wyższa od 0,00 zł.</w:t>
      </w:r>
    </w:p>
    <w:p w14:paraId="1943A0F0" w14:textId="77777777" w:rsidR="002C1C07" w:rsidRPr="002C1C07" w:rsidRDefault="002C1C07" w:rsidP="00E11FE5">
      <w:pPr>
        <w:numPr>
          <w:ilvl w:val="0"/>
          <w:numId w:val="26"/>
        </w:numPr>
        <w:jc w:val="both"/>
      </w:pPr>
      <w:r w:rsidRPr="002C1C07">
        <w:t>Zamawiający udzieli  zamówienia  Wykonawcy,  którego  oferta  odpowiada wszystkim wymaganiom określonym w niniejszym Zapytaniu ofertowym i została oceniona jako najkorzystniejsza w oparciu o wskazane kryterium oceny oferty tj. uzyskała największą liczbę punktów.</w:t>
      </w:r>
    </w:p>
    <w:p w14:paraId="5281D826" w14:textId="77777777" w:rsidR="002C1C07" w:rsidRPr="002C1C07" w:rsidRDefault="002C1C07" w:rsidP="00E11FE5">
      <w:pPr>
        <w:numPr>
          <w:ilvl w:val="0"/>
          <w:numId w:val="26"/>
        </w:numPr>
        <w:jc w:val="both"/>
      </w:pPr>
      <w:r w:rsidRPr="002C1C07">
        <w:t xml:space="preserve">W przypadku gdy wybrany Wykonawca odmówi podpisania umowy lub nie zrealizuje usługi w ustalonym terminie, Zamawiający wybierze jako najkorzystniejszą i zawrze umowę z Wykonawcą, którego oferta była kolejną w rankingu otrzymanej punktacji. </w:t>
      </w:r>
    </w:p>
    <w:p w14:paraId="5A4E1626" w14:textId="77777777" w:rsidR="002C1C07" w:rsidRPr="002C1C07" w:rsidRDefault="002C1C07" w:rsidP="002C1C07"/>
    <w:p w14:paraId="00B4A2AD" w14:textId="77777777" w:rsidR="002C1C07" w:rsidRPr="002C1C07" w:rsidRDefault="002C1C07" w:rsidP="002C1C07">
      <w:pPr>
        <w:numPr>
          <w:ilvl w:val="0"/>
          <w:numId w:val="8"/>
        </w:numPr>
        <w:rPr>
          <w:b/>
          <w:bCs/>
        </w:rPr>
      </w:pPr>
      <w:r w:rsidRPr="002C1C07">
        <w:rPr>
          <w:b/>
          <w:bCs/>
        </w:rPr>
        <w:t xml:space="preserve">Opis sposobu przygotowania oferty oraz miejsce i sposób jej składania:  </w:t>
      </w:r>
    </w:p>
    <w:p w14:paraId="2CD1656B" w14:textId="77777777" w:rsidR="002C1C07" w:rsidRPr="002C1C07" w:rsidRDefault="002C1C07" w:rsidP="00E11FE5">
      <w:pPr>
        <w:numPr>
          <w:ilvl w:val="0"/>
          <w:numId w:val="27"/>
        </w:numPr>
        <w:jc w:val="both"/>
      </w:pPr>
      <w:r w:rsidRPr="002C1C07">
        <w:t>Wykonawca może złożyć tylko jedną ofertę. Nie dopuszcza się składania ofert częściowych lub wariantowych.</w:t>
      </w:r>
    </w:p>
    <w:p w14:paraId="782C97E7" w14:textId="77777777" w:rsidR="002C1C07" w:rsidRPr="002C1C07" w:rsidRDefault="002C1C07" w:rsidP="00E11FE5">
      <w:pPr>
        <w:numPr>
          <w:ilvl w:val="0"/>
          <w:numId w:val="27"/>
        </w:numPr>
        <w:jc w:val="both"/>
      </w:pPr>
      <w:r w:rsidRPr="002C1C07">
        <w:t>Wykonawca ponosi wszystkie koszty związane z przygotowaniem i złożeniem oferty.</w:t>
      </w:r>
    </w:p>
    <w:p w14:paraId="61CC830C" w14:textId="77777777" w:rsidR="002C1C07" w:rsidRPr="002C1C07" w:rsidRDefault="002C1C07" w:rsidP="00E11FE5">
      <w:pPr>
        <w:numPr>
          <w:ilvl w:val="0"/>
          <w:numId w:val="27"/>
        </w:numPr>
        <w:jc w:val="both"/>
      </w:pPr>
      <w:r w:rsidRPr="002C1C07">
        <w:t xml:space="preserve">Cena oferty może być tylko jedna, nie dopuszcza się wariantowości cen. </w:t>
      </w:r>
    </w:p>
    <w:p w14:paraId="7DCC4AD5" w14:textId="77777777" w:rsidR="002C1C07" w:rsidRPr="002C1C07" w:rsidRDefault="002C1C07" w:rsidP="00E11FE5">
      <w:pPr>
        <w:numPr>
          <w:ilvl w:val="0"/>
          <w:numId w:val="27"/>
        </w:numPr>
        <w:jc w:val="both"/>
      </w:pPr>
      <w:r w:rsidRPr="002C1C07">
        <w:t>Oferta powinna być sporządzona w języku polskim, w walucie polskiej, na Formularzu ofertowym stanowiącym załącznik nr 1 do Zapytania Ofertowego oraz być podpisana przez uprawnione osoby.</w:t>
      </w:r>
    </w:p>
    <w:p w14:paraId="215FC7AA" w14:textId="419FFFC2" w:rsidR="002C1C07" w:rsidRPr="002C1C07" w:rsidRDefault="002C1C07" w:rsidP="002C1C07">
      <w:pPr>
        <w:numPr>
          <w:ilvl w:val="0"/>
          <w:numId w:val="27"/>
        </w:numPr>
        <w:rPr>
          <w:b/>
          <w:bCs/>
        </w:rPr>
      </w:pPr>
      <w:r w:rsidRPr="002C1C07">
        <w:rPr>
          <w:b/>
          <w:bCs/>
        </w:rPr>
        <w:t xml:space="preserve">Ofertę należy przesłać w postaci elektronicznej na adres email Zamawiającego: </w:t>
      </w:r>
      <w:hyperlink r:id="rId23" w:history="1">
        <w:r w:rsidR="00E11FE5" w:rsidRPr="002C1C07">
          <w:rPr>
            <w:rStyle w:val="Hipercze"/>
            <w:b/>
            <w:bCs/>
          </w:rPr>
          <w:t>i.bak@armsa.pl</w:t>
        </w:r>
      </w:hyperlink>
      <w:r w:rsidR="00E11FE5">
        <w:rPr>
          <w:b/>
          <w:bCs/>
        </w:rPr>
        <w:t xml:space="preserve">. </w:t>
      </w:r>
    </w:p>
    <w:p w14:paraId="727B8904" w14:textId="77777777" w:rsidR="002C1C07" w:rsidRPr="002C1C07" w:rsidRDefault="002C1C07" w:rsidP="002C1C07">
      <w:pPr>
        <w:numPr>
          <w:ilvl w:val="0"/>
          <w:numId w:val="27"/>
        </w:numPr>
      </w:pPr>
      <w:r w:rsidRPr="002C1C07">
        <w:t>Oferta i dokumenty mogą zostać złożone jako:</w:t>
      </w:r>
    </w:p>
    <w:p w14:paraId="08444A81" w14:textId="77777777" w:rsidR="002C1C07" w:rsidRPr="002C1C07" w:rsidRDefault="002C1C07" w:rsidP="002C1C07">
      <w:pPr>
        <w:numPr>
          <w:ilvl w:val="0"/>
          <w:numId w:val="28"/>
        </w:numPr>
      </w:pPr>
      <w:r w:rsidRPr="002C1C07">
        <w:t xml:space="preserve">skany podpisanych uprzednio odręcznie przez osobę/-y upoważnioną/-e do reprezentacji Wykonawcy dokumentów papierowych, bądź </w:t>
      </w:r>
    </w:p>
    <w:p w14:paraId="334AE21F" w14:textId="1BB79E6E" w:rsidR="002C1C07" w:rsidRPr="002C1C07" w:rsidRDefault="002C1C07" w:rsidP="008B4F83">
      <w:pPr>
        <w:numPr>
          <w:ilvl w:val="0"/>
          <w:numId w:val="28"/>
        </w:numPr>
      </w:pPr>
      <w:r w:rsidRPr="002C1C07">
        <w:t>jako dokumenty elektroniczne podpisane kwalifikowanym podpisem elektronicznym, podpisem elektronicznym, podpisem zaufanym lub podpisem osobistym osób upoważnionych do reprezentacji Wykonawcy</w:t>
      </w:r>
      <w:r w:rsidR="008B4F83">
        <w:t xml:space="preserve">. </w:t>
      </w:r>
    </w:p>
    <w:p w14:paraId="5AD18000" w14:textId="3FBFC467" w:rsidR="002C1C07" w:rsidRPr="002C1C07" w:rsidRDefault="002C1C07" w:rsidP="002C1C07">
      <w:pPr>
        <w:numPr>
          <w:ilvl w:val="0"/>
          <w:numId w:val="27"/>
        </w:numPr>
      </w:pPr>
      <w:r w:rsidRPr="002C1C07">
        <w:rPr>
          <w:b/>
          <w:bCs/>
        </w:rPr>
        <w:t>Termin składania ofert:</w:t>
      </w:r>
      <w:r w:rsidR="00E11FE5">
        <w:rPr>
          <w:b/>
          <w:bCs/>
        </w:rPr>
        <w:t xml:space="preserve"> 1</w:t>
      </w:r>
      <w:r w:rsidR="008B4F83">
        <w:rPr>
          <w:b/>
          <w:bCs/>
        </w:rPr>
        <w:t>2</w:t>
      </w:r>
      <w:r w:rsidRPr="002C1C07">
        <w:rPr>
          <w:b/>
          <w:bCs/>
        </w:rPr>
        <w:t>.0</w:t>
      </w:r>
      <w:r w:rsidR="008B4F83">
        <w:rPr>
          <w:b/>
          <w:bCs/>
        </w:rPr>
        <w:t>1</w:t>
      </w:r>
      <w:r w:rsidRPr="002C1C07">
        <w:rPr>
          <w:b/>
          <w:bCs/>
        </w:rPr>
        <w:t>.202</w:t>
      </w:r>
      <w:r w:rsidR="008B4F83">
        <w:rPr>
          <w:b/>
          <w:bCs/>
        </w:rPr>
        <w:t>4</w:t>
      </w:r>
      <w:r w:rsidRPr="002C1C07">
        <w:rPr>
          <w:b/>
          <w:bCs/>
        </w:rPr>
        <w:t xml:space="preserve"> r. do godziny </w:t>
      </w:r>
      <w:r w:rsidR="00E11FE5">
        <w:rPr>
          <w:b/>
          <w:bCs/>
        </w:rPr>
        <w:t>16:</w:t>
      </w:r>
      <w:r w:rsidRPr="002C1C07">
        <w:rPr>
          <w:b/>
          <w:bCs/>
        </w:rPr>
        <w:t>00</w:t>
      </w:r>
      <w:r w:rsidR="00E11FE5">
        <w:rPr>
          <w:b/>
          <w:bCs/>
        </w:rPr>
        <w:t>.</w:t>
      </w:r>
      <w:r w:rsidRPr="002C1C07">
        <w:rPr>
          <w:b/>
          <w:bCs/>
        </w:rPr>
        <w:t xml:space="preserve"> </w:t>
      </w:r>
      <w:r w:rsidRPr="002C1C07">
        <w:t>Oferty złożone po terminie nie będą rozpatrywane.</w:t>
      </w:r>
    </w:p>
    <w:p w14:paraId="32285771" w14:textId="77777777" w:rsidR="002C1C07" w:rsidRPr="002C1C07" w:rsidRDefault="002C1C07" w:rsidP="002C1C07">
      <w:pPr>
        <w:numPr>
          <w:ilvl w:val="0"/>
          <w:numId w:val="27"/>
        </w:numPr>
      </w:pPr>
      <w:r w:rsidRPr="002C1C07">
        <w:t>Decydujące znaczenie dla oceny zachowania terminu składania ofert ma  data i godzina wpływu oferty do Zamawiającego, nie zaś data i godzina wysłania oferty. Oferty złożone po terminie nie będą rozpatrywane.</w:t>
      </w:r>
    </w:p>
    <w:p w14:paraId="50AF62EA" w14:textId="77777777" w:rsidR="002C1C07" w:rsidRPr="002C1C07" w:rsidRDefault="002C1C07" w:rsidP="002C1C07">
      <w:pPr>
        <w:numPr>
          <w:ilvl w:val="0"/>
          <w:numId w:val="27"/>
        </w:numPr>
      </w:pPr>
      <w:r w:rsidRPr="002C1C07">
        <w:t>Każdy z Wykonawców składających ofertę powinien złożyć:</w:t>
      </w:r>
    </w:p>
    <w:p w14:paraId="7372952E" w14:textId="77777777" w:rsidR="002C1C07" w:rsidRPr="002C1C07" w:rsidRDefault="002C1C07" w:rsidP="002C1C07">
      <w:pPr>
        <w:numPr>
          <w:ilvl w:val="0"/>
          <w:numId w:val="29"/>
        </w:numPr>
      </w:pPr>
      <w:r w:rsidRPr="002C1C07">
        <w:t>Wypełniony Formularz ofertowy - załącznik nr 1 do Zapytania ofertowego,</w:t>
      </w:r>
    </w:p>
    <w:p w14:paraId="78DD794C" w14:textId="77777777" w:rsidR="002C1C07" w:rsidRPr="002C1C07" w:rsidRDefault="002C1C07" w:rsidP="002C1C07">
      <w:pPr>
        <w:numPr>
          <w:ilvl w:val="0"/>
          <w:numId w:val="29"/>
        </w:numPr>
      </w:pPr>
      <w:r w:rsidRPr="002C1C07">
        <w:lastRenderedPageBreak/>
        <w:t>Pełnomocnictwo do reprezentowania Wykonawcy jeśli w jego imieniu ofertę składa inna osoba bądź inna osoba niż wskazana jako uprawniona do reprezentacji w dokumentach rejestrowych.</w:t>
      </w:r>
    </w:p>
    <w:p w14:paraId="63834780" w14:textId="77777777" w:rsidR="002C1C07" w:rsidRPr="002C1C07" w:rsidRDefault="002C1C07" w:rsidP="002C1C07">
      <w:pPr>
        <w:numPr>
          <w:ilvl w:val="0"/>
          <w:numId w:val="27"/>
        </w:numPr>
      </w:pPr>
      <w:r w:rsidRPr="002C1C07">
        <w:t>Złożenie oferty w innej niż przewidziana w niniejszym punkcie formie lub sposób bądź oferty, której nie da się odczytać (np. uszkodzony plik) będzie skutkowało jej odrzuceniem.</w:t>
      </w:r>
    </w:p>
    <w:p w14:paraId="3E5AF31C" w14:textId="77777777" w:rsidR="002C1C07" w:rsidRPr="002C1C07" w:rsidRDefault="002C1C07" w:rsidP="002C1C07">
      <w:pPr>
        <w:numPr>
          <w:ilvl w:val="0"/>
          <w:numId w:val="27"/>
        </w:numPr>
      </w:pPr>
      <w:r w:rsidRPr="002C1C07">
        <w:t xml:space="preserve"> Odrzuceniu podlegała będzie również oferta złożona po terminie, wszystkie oferty wykonawcy, który złożył więcej niż jedną ofertę, oferta wariantowa, oferta niepodpisana przez osobę uprawnioną do reprezentacji bądź w inny sposób niezgodna </w:t>
      </w:r>
      <w:r w:rsidRPr="002C1C07">
        <w:br/>
        <w:t>z niniejszym Zapytaniem ofertowym.</w:t>
      </w:r>
    </w:p>
    <w:p w14:paraId="422D4B71" w14:textId="77777777" w:rsidR="002C1C07" w:rsidRPr="002C1C07" w:rsidRDefault="002C1C07" w:rsidP="002C1C07">
      <w:pPr>
        <w:numPr>
          <w:ilvl w:val="0"/>
          <w:numId w:val="27"/>
        </w:numPr>
      </w:pPr>
      <w:r w:rsidRPr="002C1C07">
        <w:t>Wykonawca pozostaje związany ofertą 30 dni od daty upływu terminu składania ofert.</w:t>
      </w:r>
    </w:p>
    <w:p w14:paraId="5EB418D2" w14:textId="1364E16A" w:rsidR="002C1C07" w:rsidRPr="002C1C07" w:rsidRDefault="002C1C07" w:rsidP="002C1C07">
      <w:pPr>
        <w:numPr>
          <w:ilvl w:val="0"/>
          <w:numId w:val="27"/>
        </w:numPr>
      </w:pPr>
      <w:r w:rsidRPr="002C1C07">
        <w:t xml:space="preserve">W razie dodatkowych pytań należy się kontaktować z </w:t>
      </w:r>
      <w:r w:rsidR="00E11FE5">
        <w:t>Iloną Bąk</w:t>
      </w:r>
      <w:r w:rsidRPr="002C1C07">
        <w:t>, mailowo pod adrese</w:t>
      </w:r>
      <w:r w:rsidR="00E11FE5">
        <w:t xml:space="preserve">m </w:t>
      </w:r>
      <w:hyperlink r:id="rId24" w:history="1">
        <w:r w:rsidR="00E11FE5" w:rsidRPr="00D355FD">
          <w:rPr>
            <w:rStyle w:val="Hipercze"/>
          </w:rPr>
          <w:t>i.bak@armsa.pl</w:t>
        </w:r>
      </w:hyperlink>
      <w:r w:rsidR="00E11FE5">
        <w:t>,</w:t>
      </w:r>
      <w:r w:rsidRPr="002C1C07">
        <w:t xml:space="preserve"> w godzinach </w:t>
      </w:r>
      <w:r w:rsidR="00E11FE5">
        <w:t xml:space="preserve">09:00-17:00 </w:t>
      </w:r>
      <w:r w:rsidRPr="002C1C07">
        <w:t>w dni robocze.</w:t>
      </w:r>
    </w:p>
    <w:p w14:paraId="3E292A46" w14:textId="77777777" w:rsidR="002C1C07" w:rsidRPr="002C1C07" w:rsidRDefault="002C1C07" w:rsidP="002C1C07"/>
    <w:p w14:paraId="4C478E2E" w14:textId="77777777" w:rsidR="002C1C07" w:rsidRPr="002C1C07" w:rsidRDefault="002C1C07" w:rsidP="002C1C07">
      <w:pPr>
        <w:numPr>
          <w:ilvl w:val="0"/>
          <w:numId w:val="8"/>
        </w:numPr>
        <w:rPr>
          <w:b/>
          <w:bCs/>
        </w:rPr>
      </w:pPr>
      <w:r w:rsidRPr="002C1C07">
        <w:rPr>
          <w:b/>
          <w:bCs/>
        </w:rPr>
        <w:t xml:space="preserve">Postanowienia różne: </w:t>
      </w:r>
    </w:p>
    <w:p w14:paraId="702650E0" w14:textId="77777777" w:rsidR="002C1C07" w:rsidRPr="002C1C07" w:rsidRDefault="002C1C07" w:rsidP="002C1C07">
      <w:pPr>
        <w:numPr>
          <w:ilvl w:val="0"/>
          <w:numId w:val="31"/>
        </w:numPr>
      </w:pPr>
      <w:r w:rsidRPr="002C1C07">
        <w:t xml:space="preserve">Niniejsze zapytanie ofertowe nie stanowi zobowiązania Agencji Rozwoju Mazowsza S.A. z siedzibą w Warszawie, do zawarcia umowy. Niniejsze zapytanie nie stanowi oferty w rozumieniu Kodeksu cywilnego. Agencja Rozwoju Mazowsza S.A. zastrzega sobie możliwość nie odpowiadania na oferty jak i nie dokonania wyboru którejkolwiek ze złożonych ofert. Niniejsze zapytanie nie stanowi podstawy do roszczeń dotyczących zawarcia umowy. </w:t>
      </w:r>
    </w:p>
    <w:p w14:paraId="08F99D3C" w14:textId="77777777" w:rsidR="002C1C07" w:rsidRPr="002C1C07" w:rsidRDefault="002C1C07" w:rsidP="002C1C07">
      <w:pPr>
        <w:numPr>
          <w:ilvl w:val="0"/>
          <w:numId w:val="31"/>
        </w:numPr>
      </w:pPr>
      <w:r w:rsidRPr="002C1C07">
        <w:t xml:space="preserve">Niniejsze zapytanie ofertowe </w:t>
      </w:r>
      <w:r w:rsidRPr="002C1C07">
        <w:rPr>
          <w:u w:val="single"/>
        </w:rPr>
        <w:t>nie dotyczy</w:t>
      </w:r>
      <w:r w:rsidRPr="002C1C07">
        <w:t xml:space="preserve"> postępowania prowadzonego w trybie ustawy Prawo Zamówień Publicznych. </w:t>
      </w:r>
    </w:p>
    <w:p w14:paraId="6B11C403" w14:textId="77777777" w:rsidR="002C1C07" w:rsidRPr="002C1C07" w:rsidRDefault="002C1C07" w:rsidP="002C1C07">
      <w:pPr>
        <w:numPr>
          <w:ilvl w:val="0"/>
          <w:numId w:val="31"/>
        </w:numPr>
      </w:pPr>
      <w:r w:rsidRPr="002C1C07">
        <w:t xml:space="preserve">Termin płatności za niniejsze zamówienie wynosi 14 dni od daty otrzymania prawidłowo wystawionej faktury, przy czym faktura nie może być wystawiona wcześniej niż po całościowym zrealizowaniu usług objętych niniejszym zamówieniem. </w:t>
      </w:r>
    </w:p>
    <w:p w14:paraId="2399904B" w14:textId="77777777" w:rsidR="002C1C07" w:rsidRPr="002C1C07" w:rsidRDefault="002C1C07" w:rsidP="002C1C07">
      <w:pPr>
        <w:numPr>
          <w:ilvl w:val="0"/>
          <w:numId w:val="31"/>
        </w:numPr>
        <w:rPr>
          <w:bCs/>
        </w:rPr>
      </w:pPr>
      <w:r w:rsidRPr="002C1C07">
        <w:t>Zgodnie z art. 13 ust. 1 i</w:t>
      </w:r>
      <w:r w:rsidRPr="002C1C07">
        <w:rPr>
          <w:bCs/>
        </w:rPr>
        <w:t xml:space="preserve">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że,</w:t>
      </w:r>
    </w:p>
    <w:p w14:paraId="5541419F" w14:textId="77777777" w:rsidR="002C1C07" w:rsidRPr="002C1C07" w:rsidRDefault="002C1C07" w:rsidP="002C1C07">
      <w:pPr>
        <w:numPr>
          <w:ilvl w:val="0"/>
          <w:numId w:val="32"/>
        </w:numPr>
      </w:pPr>
      <w:r w:rsidRPr="002C1C07">
        <w:t>administratorem danych osobowych wskazanych w złożonych ofertach jest Agencja Rozwoju Mazowsza S.A. ul. Świętojerska 9, 00-236 Warszawa.</w:t>
      </w:r>
    </w:p>
    <w:p w14:paraId="437F4954" w14:textId="77777777" w:rsidR="002C1C07" w:rsidRPr="002C1C07" w:rsidRDefault="002C1C07" w:rsidP="002C1C07">
      <w:pPr>
        <w:numPr>
          <w:ilvl w:val="0"/>
          <w:numId w:val="32"/>
        </w:numPr>
      </w:pPr>
      <w:r w:rsidRPr="002C1C07">
        <w:t xml:space="preserve">Kontakt z Inspektorem Ochrony Danych – </w:t>
      </w:r>
      <w:hyperlink r:id="rId25" w:history="1">
        <w:r w:rsidRPr="002C1C07">
          <w:rPr>
            <w:rStyle w:val="Hipercze"/>
          </w:rPr>
          <w:t>iod@armsa.pl</w:t>
        </w:r>
      </w:hyperlink>
      <w:r w:rsidRPr="002C1C07">
        <w:t xml:space="preserve"> </w:t>
      </w:r>
    </w:p>
    <w:p w14:paraId="052CE9D2" w14:textId="77777777" w:rsidR="002C1C07" w:rsidRPr="002C1C07" w:rsidRDefault="002C1C07" w:rsidP="002C1C07">
      <w:pPr>
        <w:numPr>
          <w:ilvl w:val="0"/>
          <w:numId w:val="32"/>
        </w:numPr>
      </w:pPr>
      <w:r w:rsidRPr="002C1C07">
        <w:t>Pani/Pana dane osobowe przetwarzane będą na podstawie art. 6 ust. 1 lit. c RODO (spełnienie obowiązku prawnego ciążącego na administratorze) w celu  przeprowadzenia przedmiotowego postępowania;</w:t>
      </w:r>
    </w:p>
    <w:p w14:paraId="2712C9A6" w14:textId="77777777" w:rsidR="002C1C07" w:rsidRPr="002C1C07" w:rsidRDefault="002C1C07" w:rsidP="002C1C07">
      <w:pPr>
        <w:numPr>
          <w:ilvl w:val="0"/>
          <w:numId w:val="32"/>
        </w:numPr>
      </w:pPr>
      <w:r w:rsidRPr="002C1C07">
        <w:t>odbiorcami Pani/Pana danych osobowych będą osoby lub podmioty, którym udostępniona zostanie dokumentacja postępowania w oparciu o art. 10 ust. 1 ustawy z dnia 06 września 2001 r. – o dostępie do informacji publicznej a także inne podmioty, które na podstawie stosownych umów podpisanych z administratorem przetwarzają dane osobowe jako podmiot przetwarzający;</w:t>
      </w:r>
    </w:p>
    <w:p w14:paraId="16CEAD2A" w14:textId="77777777" w:rsidR="002C1C07" w:rsidRPr="002C1C07" w:rsidRDefault="002C1C07" w:rsidP="002C1C07">
      <w:pPr>
        <w:numPr>
          <w:ilvl w:val="0"/>
          <w:numId w:val="32"/>
        </w:numPr>
      </w:pPr>
      <w:r w:rsidRPr="002C1C07">
        <w:t>Pani/Pana dane osobowe będą przechowywane przez okres 4 lat od dnia zakończenia postępowania o udzielenie zamówienia, a jeżeli czas trwania umowy przekracza 4 lata, okres przechowywania obejmuje cały czas trwania umowy;</w:t>
      </w:r>
    </w:p>
    <w:p w14:paraId="11D5DF28" w14:textId="77777777" w:rsidR="002C1C07" w:rsidRPr="002C1C07" w:rsidRDefault="002C1C07" w:rsidP="002C1C07">
      <w:pPr>
        <w:numPr>
          <w:ilvl w:val="0"/>
          <w:numId w:val="32"/>
        </w:numPr>
      </w:pPr>
      <w:r w:rsidRPr="002C1C07">
        <w:lastRenderedPageBreak/>
        <w:t xml:space="preserve">obowiązek podania przez Panią/Pana danych osobowych bezpośrednio Pani/Pana dotyczących jest wymogiem wymogiem związanym z udziałem w postępowaniu o udzielenie zamówienia i w celu jego przeprowadzenia z Państwa udziałem;  </w:t>
      </w:r>
    </w:p>
    <w:p w14:paraId="54DEAC2A" w14:textId="77777777" w:rsidR="002C1C07" w:rsidRPr="002C1C07" w:rsidRDefault="002C1C07" w:rsidP="002C1C07">
      <w:pPr>
        <w:numPr>
          <w:ilvl w:val="0"/>
          <w:numId w:val="32"/>
        </w:numPr>
      </w:pPr>
      <w:r w:rsidRPr="002C1C07">
        <w:t>posiada Pani/Pan:</w:t>
      </w:r>
    </w:p>
    <w:p w14:paraId="7D7FAEA8" w14:textId="77777777" w:rsidR="002C1C07" w:rsidRPr="002C1C07" w:rsidRDefault="002C1C07" w:rsidP="002C1C07">
      <w:pPr>
        <w:numPr>
          <w:ilvl w:val="0"/>
          <w:numId w:val="33"/>
        </w:numPr>
      </w:pPr>
      <w:r w:rsidRPr="002C1C07">
        <w:t>na podstawie art. 15 RODO prawo dostępu do danych osobowych Pani/Pana dotyczących;</w:t>
      </w:r>
    </w:p>
    <w:p w14:paraId="265C5659" w14:textId="77777777" w:rsidR="002C1C07" w:rsidRPr="002C1C07" w:rsidRDefault="002C1C07" w:rsidP="002C1C07">
      <w:pPr>
        <w:numPr>
          <w:ilvl w:val="0"/>
          <w:numId w:val="33"/>
        </w:numPr>
      </w:pPr>
      <w:r w:rsidRPr="002C1C07">
        <w:t>na podstawie art. 16 RODO prawo do sprostowania Pani/Pana danych osobowych (przy czym skorzystanie z prawa do sprostowania nie może skutkować zmianą wyniku postępowania o udzielenie zamówienia ani zmianą postanowień umowy w zakresie niezgodnym z warunkami niniejszego zamówienia, jak również integralności dokumentacji postępowania;</w:t>
      </w:r>
    </w:p>
    <w:p w14:paraId="3F695CCA" w14:textId="77777777" w:rsidR="002C1C07" w:rsidRPr="002C1C07" w:rsidRDefault="002C1C07" w:rsidP="002C1C07">
      <w:pPr>
        <w:numPr>
          <w:ilvl w:val="0"/>
          <w:numId w:val="33"/>
        </w:numPr>
      </w:pPr>
      <w:r w:rsidRPr="002C1C07">
        <w:t xml:space="preserve">na podstawie art. 18 RODO prawo żądania od administratora ograniczenia przetwarzania danych osobowych z zastrzeżeniem przypadków, o których mowa w art. 18 ust. 2 RODO (przy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 </w:t>
      </w:r>
    </w:p>
    <w:p w14:paraId="48197DA9" w14:textId="77777777" w:rsidR="002C1C07" w:rsidRPr="002C1C07" w:rsidRDefault="002C1C07" w:rsidP="002C1C07">
      <w:pPr>
        <w:numPr>
          <w:ilvl w:val="0"/>
          <w:numId w:val="33"/>
        </w:numPr>
      </w:pPr>
      <w:r w:rsidRPr="002C1C07">
        <w:t>prawo do wniesienia skargi do Prezesa Urzędu Ochrony Danych Osobowych, gdy uzna Pani/Pan, że przetwarzanie danych osobowych Pani/Pana dotyczących narusza przepisy RODO.</w:t>
      </w:r>
    </w:p>
    <w:p w14:paraId="14F692CA" w14:textId="77777777" w:rsidR="002C1C07" w:rsidRPr="002C1C07" w:rsidRDefault="002C1C07" w:rsidP="002C1C07"/>
    <w:p w14:paraId="526A136B" w14:textId="77777777" w:rsidR="002C1C07" w:rsidRPr="002C1C07" w:rsidRDefault="002C1C07" w:rsidP="002C1C07"/>
    <w:p w14:paraId="2D2224BE" w14:textId="17F367BC" w:rsidR="00C20CD0" w:rsidRPr="002C1C07" w:rsidRDefault="00C20CD0" w:rsidP="002C1C07"/>
    <w:sectPr w:rsidR="00C20CD0" w:rsidRPr="002C1C07" w:rsidSect="00706CB3">
      <w:headerReference w:type="first" r:id="rId26"/>
      <w:footerReference w:type="first" r:id="rId27"/>
      <w:pgSz w:w="11906" w:h="16838"/>
      <w:pgMar w:top="1276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C39E1" w14:textId="77777777" w:rsidR="007D6B38" w:rsidRDefault="007D6B38" w:rsidP="00347478">
      <w:pPr>
        <w:spacing w:after="0" w:line="240" w:lineRule="auto"/>
      </w:pPr>
      <w:r>
        <w:separator/>
      </w:r>
    </w:p>
  </w:endnote>
  <w:endnote w:type="continuationSeparator" w:id="0">
    <w:p w14:paraId="77BAB943" w14:textId="77777777" w:rsidR="007D6B38" w:rsidRDefault="007D6B38" w:rsidP="00347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2095E" w14:textId="60582F2B" w:rsidR="00347478" w:rsidRPr="00C20CD0" w:rsidRDefault="00347478">
    <w:pPr>
      <w:pStyle w:val="Stopka"/>
      <w:rPr>
        <w:i/>
        <w:iCs/>
        <w:sz w:val="16"/>
        <w:szCs w:val="16"/>
      </w:rPr>
    </w:pPr>
    <w:r w:rsidRPr="00C20CD0">
      <w:rPr>
        <w:i/>
        <w:iCs/>
        <w:sz w:val="16"/>
        <w:szCs w:val="16"/>
      </w:rPr>
      <w:t xml:space="preserve">Projekt współfinansowany z Programu Interreg </w:t>
    </w:r>
    <w:r w:rsidR="00456F4C">
      <w:rPr>
        <w:i/>
        <w:iCs/>
        <w:sz w:val="16"/>
        <w:szCs w:val="16"/>
      </w:rPr>
      <w:t>Region Morza Bałtyckiego.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1E2B6" w14:textId="77777777" w:rsidR="007D6B38" w:rsidRDefault="007D6B38" w:rsidP="00347478">
      <w:pPr>
        <w:spacing w:after="0" w:line="240" w:lineRule="auto"/>
      </w:pPr>
      <w:r>
        <w:separator/>
      </w:r>
    </w:p>
  </w:footnote>
  <w:footnote w:type="continuationSeparator" w:id="0">
    <w:p w14:paraId="473996A7" w14:textId="77777777" w:rsidR="007D6B38" w:rsidRDefault="007D6B38" w:rsidP="00347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EA5C4" w14:textId="4A3BD617" w:rsidR="00C20CD0" w:rsidRDefault="00F94D7D" w:rsidP="008B4FD0">
    <w:pPr>
      <w:pStyle w:val="Nagwek"/>
      <w:tabs>
        <w:tab w:val="clear" w:pos="4536"/>
        <w:tab w:val="clear" w:pos="9072"/>
        <w:tab w:val="left" w:pos="1830"/>
      </w:tabs>
    </w:pPr>
    <w:r>
      <w:rPr>
        <w:noProof/>
      </w:rPr>
      <w:drawing>
        <wp:anchor distT="0" distB="0" distL="114300" distR="114300" simplePos="0" relativeHeight="251659776" behindDoc="1" locked="0" layoutInCell="1" allowOverlap="1" wp14:anchorId="4F32CFC3" wp14:editId="52B0511D">
          <wp:simplePos x="0" y="0"/>
          <wp:positionH relativeFrom="column">
            <wp:posOffset>33655</wp:posOffset>
          </wp:positionH>
          <wp:positionV relativeFrom="paragraph">
            <wp:posOffset>-440055</wp:posOffset>
          </wp:positionV>
          <wp:extent cx="2325600" cy="982800"/>
          <wp:effectExtent l="0" t="0" r="0" b="8255"/>
          <wp:wrapTight wrapText="bothSides">
            <wp:wrapPolygon edited="0">
              <wp:start x="0" y="0"/>
              <wp:lineTo x="0" y="21363"/>
              <wp:lineTo x="21411" y="21363"/>
              <wp:lineTo x="21411" y="0"/>
              <wp:lineTo x="0" y="0"/>
            </wp:wrapPolygon>
          </wp:wrapTight>
          <wp:docPr id="8537565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5600" cy="98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0CD0"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230F177E" wp14:editId="70742A97">
          <wp:simplePos x="0" y="0"/>
          <wp:positionH relativeFrom="column">
            <wp:posOffset>3815705</wp:posOffset>
          </wp:positionH>
          <wp:positionV relativeFrom="paragraph">
            <wp:posOffset>-342210</wp:posOffset>
          </wp:positionV>
          <wp:extent cx="1926590" cy="579120"/>
          <wp:effectExtent l="0" t="0" r="0" b="0"/>
          <wp:wrapThrough wrapText="bothSides">
            <wp:wrapPolygon edited="0">
              <wp:start x="0" y="0"/>
              <wp:lineTo x="0" y="20605"/>
              <wp:lineTo x="21358" y="20605"/>
              <wp:lineTo x="21358" y="0"/>
              <wp:lineTo x="0" y="0"/>
            </wp:wrapPolygon>
          </wp:wrapThrough>
          <wp:docPr id="2066938890" name="Obraz 2066938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20CD0">
      <w:t xml:space="preserve"> </w:t>
    </w:r>
    <w:r w:rsidR="008B4FD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A43"/>
    <w:multiLevelType w:val="hybridMultilevel"/>
    <w:tmpl w:val="4B9021D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870FC"/>
    <w:multiLevelType w:val="hybridMultilevel"/>
    <w:tmpl w:val="E1F06CE4"/>
    <w:lvl w:ilvl="0" w:tplc="42540CE4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F06A2C"/>
    <w:multiLevelType w:val="hybridMultilevel"/>
    <w:tmpl w:val="D494C92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35F0AC8"/>
    <w:multiLevelType w:val="hybridMultilevel"/>
    <w:tmpl w:val="003A229A"/>
    <w:lvl w:ilvl="0" w:tplc="FFFFFFFF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46839EA"/>
    <w:multiLevelType w:val="hybridMultilevel"/>
    <w:tmpl w:val="165C1984"/>
    <w:lvl w:ilvl="0" w:tplc="DB46B214">
      <w:start w:val="1"/>
      <w:numFmt w:val="decimal"/>
      <w:lvlText w:val="%1."/>
      <w:lvlJc w:val="left"/>
      <w:pPr>
        <w:ind w:left="502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BC0055A"/>
    <w:multiLevelType w:val="hybridMultilevel"/>
    <w:tmpl w:val="D6BEB160"/>
    <w:lvl w:ilvl="0" w:tplc="DAD6D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C7CEF"/>
    <w:multiLevelType w:val="hybridMultilevel"/>
    <w:tmpl w:val="EA9A9E2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1E61A42"/>
    <w:multiLevelType w:val="hybridMultilevel"/>
    <w:tmpl w:val="8F542F8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A3941"/>
    <w:multiLevelType w:val="hybridMultilevel"/>
    <w:tmpl w:val="5080D3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A66EC"/>
    <w:multiLevelType w:val="hybridMultilevel"/>
    <w:tmpl w:val="9556811E"/>
    <w:lvl w:ilvl="0" w:tplc="AC607964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79D7E50"/>
    <w:multiLevelType w:val="hybridMultilevel"/>
    <w:tmpl w:val="95D21EA2"/>
    <w:lvl w:ilvl="0" w:tplc="76A05CD8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81CBD"/>
    <w:multiLevelType w:val="hybridMultilevel"/>
    <w:tmpl w:val="8ED068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844B04"/>
    <w:multiLevelType w:val="hybridMultilevel"/>
    <w:tmpl w:val="E8BE5A2A"/>
    <w:lvl w:ilvl="0" w:tplc="72A4802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5">
      <w:start w:val="1"/>
      <w:numFmt w:val="upperLetter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503A2"/>
    <w:multiLevelType w:val="hybridMultilevel"/>
    <w:tmpl w:val="3684B8B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600240"/>
    <w:multiLevelType w:val="hybridMultilevel"/>
    <w:tmpl w:val="00B67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E17CB"/>
    <w:multiLevelType w:val="hybridMultilevel"/>
    <w:tmpl w:val="DE2CE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9063D"/>
    <w:multiLevelType w:val="hybridMultilevel"/>
    <w:tmpl w:val="972C20CA"/>
    <w:lvl w:ilvl="0" w:tplc="86F844B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8251C12"/>
    <w:multiLevelType w:val="hybridMultilevel"/>
    <w:tmpl w:val="FFA854F0"/>
    <w:lvl w:ilvl="0" w:tplc="07B2B50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F3C65"/>
    <w:multiLevelType w:val="hybridMultilevel"/>
    <w:tmpl w:val="4A4C9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E182F"/>
    <w:multiLevelType w:val="hybridMultilevel"/>
    <w:tmpl w:val="F8FC9F16"/>
    <w:lvl w:ilvl="0" w:tplc="33C8CA2E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47F83871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06C11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6279A"/>
    <w:multiLevelType w:val="hybridMultilevel"/>
    <w:tmpl w:val="56EAADA4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E18C730C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theme="minorHAnsi"/>
        <w:b w:val="0"/>
        <w:bCs w:val="0"/>
      </w:rPr>
    </w:lvl>
    <w:lvl w:ilvl="2" w:tplc="8142559A">
      <w:start w:val="1"/>
      <w:numFmt w:val="lowerLetter"/>
      <w:lvlText w:val="%3)"/>
      <w:lvlJc w:val="left"/>
      <w:pPr>
        <w:ind w:left="2160" w:hanging="18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97C75"/>
    <w:multiLevelType w:val="hybridMultilevel"/>
    <w:tmpl w:val="E1201A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BA05F99"/>
    <w:multiLevelType w:val="hybridMultilevel"/>
    <w:tmpl w:val="003A229A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71" w:hanging="360"/>
      </w:pPr>
    </w:lvl>
    <w:lvl w:ilvl="2" w:tplc="0415001B">
      <w:start w:val="1"/>
      <w:numFmt w:val="lowerRoman"/>
      <w:lvlText w:val="%3."/>
      <w:lvlJc w:val="right"/>
      <w:pPr>
        <w:ind w:left="2791" w:hanging="180"/>
      </w:pPr>
    </w:lvl>
    <w:lvl w:ilvl="3" w:tplc="0415000F">
      <w:start w:val="1"/>
      <w:numFmt w:val="decimal"/>
      <w:lvlText w:val="%4."/>
      <w:lvlJc w:val="left"/>
      <w:pPr>
        <w:ind w:left="3511" w:hanging="360"/>
      </w:pPr>
    </w:lvl>
    <w:lvl w:ilvl="4" w:tplc="04150019">
      <w:start w:val="1"/>
      <w:numFmt w:val="lowerLetter"/>
      <w:lvlText w:val="%5."/>
      <w:lvlJc w:val="left"/>
      <w:pPr>
        <w:ind w:left="4231" w:hanging="360"/>
      </w:pPr>
    </w:lvl>
    <w:lvl w:ilvl="5" w:tplc="0415001B">
      <w:start w:val="1"/>
      <w:numFmt w:val="lowerRoman"/>
      <w:lvlText w:val="%6."/>
      <w:lvlJc w:val="right"/>
      <w:pPr>
        <w:ind w:left="4951" w:hanging="180"/>
      </w:pPr>
    </w:lvl>
    <w:lvl w:ilvl="6" w:tplc="0415000F">
      <w:start w:val="1"/>
      <w:numFmt w:val="decimal"/>
      <w:lvlText w:val="%7."/>
      <w:lvlJc w:val="left"/>
      <w:pPr>
        <w:ind w:left="5671" w:hanging="360"/>
      </w:pPr>
    </w:lvl>
    <w:lvl w:ilvl="7" w:tplc="04150019">
      <w:start w:val="1"/>
      <w:numFmt w:val="lowerLetter"/>
      <w:lvlText w:val="%8."/>
      <w:lvlJc w:val="left"/>
      <w:pPr>
        <w:ind w:left="6391" w:hanging="360"/>
      </w:pPr>
    </w:lvl>
    <w:lvl w:ilvl="8" w:tplc="0415001B">
      <w:start w:val="1"/>
      <w:numFmt w:val="lowerRoman"/>
      <w:lvlText w:val="%9."/>
      <w:lvlJc w:val="right"/>
      <w:pPr>
        <w:ind w:left="7111" w:hanging="180"/>
      </w:pPr>
    </w:lvl>
  </w:abstractNum>
  <w:abstractNum w:abstractNumId="25" w15:restartNumberingAfterBreak="0">
    <w:nsid w:val="5C625FAB"/>
    <w:multiLevelType w:val="hybridMultilevel"/>
    <w:tmpl w:val="22BA8E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2B3083"/>
    <w:multiLevelType w:val="hybridMultilevel"/>
    <w:tmpl w:val="E138DD26"/>
    <w:lvl w:ilvl="0" w:tplc="02E6A9F0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1350BB8"/>
    <w:multiLevelType w:val="hybridMultilevel"/>
    <w:tmpl w:val="B1B4C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85AB1"/>
    <w:multiLevelType w:val="hybridMultilevel"/>
    <w:tmpl w:val="2034E6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BE154A"/>
    <w:multiLevelType w:val="hybridMultilevel"/>
    <w:tmpl w:val="00B67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E8647B"/>
    <w:multiLevelType w:val="hybridMultilevel"/>
    <w:tmpl w:val="9C5629A2"/>
    <w:lvl w:ilvl="0" w:tplc="331AC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39284E"/>
    <w:multiLevelType w:val="hybridMultilevel"/>
    <w:tmpl w:val="00B67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A0DAA"/>
    <w:multiLevelType w:val="hybridMultilevel"/>
    <w:tmpl w:val="B01A40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DF75164"/>
    <w:multiLevelType w:val="hybridMultilevel"/>
    <w:tmpl w:val="B1B4C22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567F1"/>
    <w:multiLevelType w:val="hybridMultilevel"/>
    <w:tmpl w:val="059C92E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50885331">
    <w:abstractNumId w:val="15"/>
  </w:num>
  <w:num w:numId="2" w16cid:durableId="521631797">
    <w:abstractNumId w:val="18"/>
  </w:num>
  <w:num w:numId="3" w16cid:durableId="983508159">
    <w:abstractNumId w:val="17"/>
  </w:num>
  <w:num w:numId="4" w16cid:durableId="1756631353">
    <w:abstractNumId w:val="5"/>
  </w:num>
  <w:num w:numId="5" w16cid:durableId="1738285101">
    <w:abstractNumId w:val="4"/>
  </w:num>
  <w:num w:numId="6" w16cid:durableId="1622806731">
    <w:abstractNumId w:val="16"/>
  </w:num>
  <w:num w:numId="7" w16cid:durableId="1133133211">
    <w:abstractNumId w:val="30"/>
  </w:num>
  <w:num w:numId="8" w16cid:durableId="24504446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41587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99138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437119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30381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60573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7481546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82296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2592731">
    <w:abstractNumId w:val="34"/>
  </w:num>
  <w:num w:numId="17" w16cid:durableId="19812301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62782426">
    <w:abstractNumId w:val="11"/>
  </w:num>
  <w:num w:numId="19" w16cid:durableId="4651288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7272157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470856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1242698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607227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6906969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489613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3662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328249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307682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884516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9322654">
    <w:abstractNumId w:val="19"/>
  </w:num>
  <w:num w:numId="31" w16cid:durableId="1121389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4427110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82690950">
    <w:abstractNumId w:val="6"/>
  </w:num>
  <w:num w:numId="34" w16cid:durableId="1198663612">
    <w:abstractNumId w:val="2"/>
  </w:num>
  <w:num w:numId="35" w16cid:durableId="443618117">
    <w:abstractNumId w:val="6"/>
  </w:num>
  <w:num w:numId="36" w16cid:durableId="42407105">
    <w:abstractNumId w:val="12"/>
  </w:num>
  <w:num w:numId="37" w16cid:durableId="1905682048">
    <w:abstractNumId w:val="22"/>
  </w:num>
  <w:num w:numId="38" w16cid:durableId="209654025">
    <w:abstractNumId w:val="8"/>
  </w:num>
  <w:num w:numId="39" w16cid:durableId="668018248">
    <w:abstractNumId w:val="0"/>
  </w:num>
  <w:num w:numId="40" w16cid:durableId="1606842803">
    <w:abstractNumId w:val="7"/>
  </w:num>
  <w:num w:numId="41" w16cid:durableId="20162984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E92"/>
    <w:rsid w:val="00015463"/>
    <w:rsid w:val="00016E6C"/>
    <w:rsid w:val="00025B78"/>
    <w:rsid w:val="00041F05"/>
    <w:rsid w:val="00094A25"/>
    <w:rsid w:val="000A2CDF"/>
    <w:rsid w:val="000A350B"/>
    <w:rsid w:val="000A77F7"/>
    <w:rsid w:val="00102269"/>
    <w:rsid w:val="00111534"/>
    <w:rsid w:val="0011672B"/>
    <w:rsid w:val="0014486B"/>
    <w:rsid w:val="001743CD"/>
    <w:rsid w:val="00185F56"/>
    <w:rsid w:val="00194ABD"/>
    <w:rsid w:val="001B5BCD"/>
    <w:rsid w:val="001C3043"/>
    <w:rsid w:val="001D26D5"/>
    <w:rsid w:val="00200C39"/>
    <w:rsid w:val="00230921"/>
    <w:rsid w:val="00245C8D"/>
    <w:rsid w:val="002A27E9"/>
    <w:rsid w:val="002B24B7"/>
    <w:rsid w:val="002C1C07"/>
    <w:rsid w:val="002D0FE6"/>
    <w:rsid w:val="002F4CD1"/>
    <w:rsid w:val="003021E4"/>
    <w:rsid w:val="00303012"/>
    <w:rsid w:val="00305CEB"/>
    <w:rsid w:val="00347478"/>
    <w:rsid w:val="00362405"/>
    <w:rsid w:val="00372F51"/>
    <w:rsid w:val="003A1ECD"/>
    <w:rsid w:val="003B4B8F"/>
    <w:rsid w:val="003B7E92"/>
    <w:rsid w:val="003C5125"/>
    <w:rsid w:val="0044032A"/>
    <w:rsid w:val="0045393A"/>
    <w:rsid w:val="00456F4C"/>
    <w:rsid w:val="00462BAC"/>
    <w:rsid w:val="004915B5"/>
    <w:rsid w:val="004F007C"/>
    <w:rsid w:val="0050244C"/>
    <w:rsid w:val="00505193"/>
    <w:rsid w:val="00541D4D"/>
    <w:rsid w:val="00555375"/>
    <w:rsid w:val="00556D71"/>
    <w:rsid w:val="00563E96"/>
    <w:rsid w:val="005D126E"/>
    <w:rsid w:val="00601A70"/>
    <w:rsid w:val="006022A9"/>
    <w:rsid w:val="006206CF"/>
    <w:rsid w:val="00643B6D"/>
    <w:rsid w:val="00674F44"/>
    <w:rsid w:val="00684437"/>
    <w:rsid w:val="00693B70"/>
    <w:rsid w:val="006B0036"/>
    <w:rsid w:val="006C4FB3"/>
    <w:rsid w:val="006D04F1"/>
    <w:rsid w:val="00706CB3"/>
    <w:rsid w:val="00720C57"/>
    <w:rsid w:val="007265BE"/>
    <w:rsid w:val="00747FED"/>
    <w:rsid w:val="00761F2C"/>
    <w:rsid w:val="0077287B"/>
    <w:rsid w:val="00781646"/>
    <w:rsid w:val="00796854"/>
    <w:rsid w:val="007A2336"/>
    <w:rsid w:val="007B17F4"/>
    <w:rsid w:val="007B7780"/>
    <w:rsid w:val="007D6B38"/>
    <w:rsid w:val="007D74F7"/>
    <w:rsid w:val="007E0C07"/>
    <w:rsid w:val="00867FEF"/>
    <w:rsid w:val="0088266B"/>
    <w:rsid w:val="008931AC"/>
    <w:rsid w:val="008B1956"/>
    <w:rsid w:val="008B4F83"/>
    <w:rsid w:val="008B4FD0"/>
    <w:rsid w:val="008E4796"/>
    <w:rsid w:val="00937C60"/>
    <w:rsid w:val="00952298"/>
    <w:rsid w:val="009723DB"/>
    <w:rsid w:val="00996C74"/>
    <w:rsid w:val="009A487F"/>
    <w:rsid w:val="009A65F4"/>
    <w:rsid w:val="009F1AAA"/>
    <w:rsid w:val="00A0596B"/>
    <w:rsid w:val="00A371E0"/>
    <w:rsid w:val="00AD64D9"/>
    <w:rsid w:val="00B3519B"/>
    <w:rsid w:val="00B66361"/>
    <w:rsid w:val="00B6697D"/>
    <w:rsid w:val="00B87105"/>
    <w:rsid w:val="00B94140"/>
    <w:rsid w:val="00BD057D"/>
    <w:rsid w:val="00C10031"/>
    <w:rsid w:val="00C20CD0"/>
    <w:rsid w:val="00C27366"/>
    <w:rsid w:val="00C32436"/>
    <w:rsid w:val="00C41845"/>
    <w:rsid w:val="00C445BE"/>
    <w:rsid w:val="00C6363E"/>
    <w:rsid w:val="00CA1640"/>
    <w:rsid w:val="00CD55DC"/>
    <w:rsid w:val="00CF2E5C"/>
    <w:rsid w:val="00D10754"/>
    <w:rsid w:val="00D14B58"/>
    <w:rsid w:val="00D339C0"/>
    <w:rsid w:val="00D563E8"/>
    <w:rsid w:val="00DA7B42"/>
    <w:rsid w:val="00DC6EE3"/>
    <w:rsid w:val="00DE57E5"/>
    <w:rsid w:val="00E11FE5"/>
    <w:rsid w:val="00E27041"/>
    <w:rsid w:val="00EA1A2A"/>
    <w:rsid w:val="00EA7D06"/>
    <w:rsid w:val="00EB30C5"/>
    <w:rsid w:val="00EF0009"/>
    <w:rsid w:val="00EF783E"/>
    <w:rsid w:val="00F159BD"/>
    <w:rsid w:val="00F346CA"/>
    <w:rsid w:val="00F855FB"/>
    <w:rsid w:val="00F85605"/>
    <w:rsid w:val="00F9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A7FD5D"/>
  <w15:docId w15:val="{70F59A52-2214-4475-BD4D-259F5AC3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E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7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743C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31A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F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7F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7F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F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FE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7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FE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47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478"/>
  </w:style>
  <w:style w:type="paragraph" w:styleId="Stopka">
    <w:name w:val="footer"/>
    <w:basedOn w:val="Normalny"/>
    <w:link w:val="StopkaZnak"/>
    <w:uiPriority w:val="99"/>
    <w:unhideWhenUsed/>
    <w:rsid w:val="00347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478"/>
  </w:style>
  <w:style w:type="paragraph" w:styleId="Akapitzlist">
    <w:name w:val="List Paragraph"/>
    <w:basedOn w:val="Normalny"/>
    <w:link w:val="AkapitzlistZnak"/>
    <w:uiPriority w:val="34"/>
    <w:qFormat/>
    <w:rsid w:val="002B24B7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20CD0"/>
    <w:rPr>
      <w:color w:val="605E5C"/>
      <w:shd w:val="clear" w:color="auto" w:fill="E1DFDD"/>
    </w:rPr>
  </w:style>
  <w:style w:type="table" w:customStyle="1" w:styleId="TableNormal">
    <w:name w:val="Table Normal"/>
    <w:rsid w:val="00041F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996C74"/>
    <w:pPr>
      <w:spacing w:after="0" w:line="240" w:lineRule="auto"/>
    </w:pPr>
  </w:style>
  <w:style w:type="character" w:customStyle="1" w:styleId="AkapitzlistZnak">
    <w:name w:val="Akapit z listą Znak"/>
    <w:link w:val="Akapitzlist"/>
    <w:qFormat/>
    <w:locked/>
    <w:rsid w:val="00996C74"/>
  </w:style>
  <w:style w:type="character" w:styleId="Odwoanieprzypisudolnego">
    <w:name w:val="footnote reference"/>
    <w:basedOn w:val="Domylnaczcionkaakapitu"/>
    <w:uiPriority w:val="99"/>
    <w:semiHidden/>
    <w:unhideWhenUsed/>
    <w:rsid w:val="00D339C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1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4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xgazdgmjrhazc44dboaxdcmjwgm2tgmjr" TargetMode="External"/><Relationship Id="rId13" Type="http://schemas.openxmlformats.org/officeDocument/2006/relationships/hyperlink" Target="https://sip.legalis.pl/document-view.seam?documentId=mfrxilrxgazdgmjrhazc44dboaxdcmjwgm2tgmjr" TargetMode="External"/><Relationship Id="rId18" Type="http://schemas.openxmlformats.org/officeDocument/2006/relationships/hyperlink" Target="https://sip.legalis.pl/document-view.seam?documentId=mfrxilrtg4ytmobxgiydcltqmfyc4nrrge2tmobzgu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sip.legalis.pl/document-view.seam?documentId=mfrxilrshaydomrqgiydoltqmfyc4mrxgiydimbyh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omzxgmydoltqmfyc4nrsha3dmmzsgy" TargetMode="External"/><Relationship Id="rId17" Type="http://schemas.openxmlformats.org/officeDocument/2006/relationships/hyperlink" Target="https://sip.legalis.pl/document-view.seam?documentId=mfrxilrtg4ytkojvg42dmltqmfyc4njxgu4dcmbqg4" TargetMode="External"/><Relationship Id="rId25" Type="http://schemas.openxmlformats.org/officeDocument/2006/relationships/hyperlink" Target="mailto:iod@arms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galis.pl/document-view.seam?documentId=mfrxilrtg4ytkojvg42dmltqmfyc4njxgu4dcmbxge" TargetMode="External"/><Relationship Id="rId20" Type="http://schemas.openxmlformats.org/officeDocument/2006/relationships/hyperlink" Target="https://sip.legalis.pl/document-view.seam?documentId=mfrxilrxgazdgmjrhazc44dboaxdcmjwgm2tgmjr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omzug44toltqmfyc4nrsg44donbsgi" TargetMode="External"/><Relationship Id="rId24" Type="http://schemas.openxmlformats.org/officeDocument/2006/relationships/hyperlink" Target="mailto:i.bak@arms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tg4ytonbxheydeltqmfyc4nrtgiztmnzyge" TargetMode="External"/><Relationship Id="rId23" Type="http://schemas.openxmlformats.org/officeDocument/2006/relationships/hyperlink" Target="mailto:i.bak@armsa.p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ip.legalis.pl/document-view.seam?documentId=mfrxilrtg4ytonbxheydeltqmfyc4nrtgiztmnzyge" TargetMode="External"/><Relationship Id="rId19" Type="http://schemas.openxmlformats.org/officeDocument/2006/relationships/hyperlink" Target="https://sip.legalis.pl/document-view.seam?documentId=mfrxilrtg4ytmobxgiydeltqmfyc4nrrge2tonjtg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shaydomrqgiydoltqmfyc4mrxgiydimbyhe" TargetMode="External"/><Relationship Id="rId14" Type="http://schemas.openxmlformats.org/officeDocument/2006/relationships/hyperlink" Target="https://sip.legalis.pl/document-view.seam?documentId=mfrxilrshaydomrqgiydoltqmfyc4mrxgiydimbyhe" TargetMode="External"/><Relationship Id="rId22" Type="http://schemas.openxmlformats.org/officeDocument/2006/relationships/hyperlink" Target="https://sip.legalis.pl/document-view.seam?documentId=mfrxilrtg4ytonbxheydeltqmfyc4nrtgiztmnzyge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17538-9F52-490C-85FF-A09A8BDA4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</Pages>
  <Words>2607</Words>
  <Characters>15646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Szczypek Piotr</dc:creator>
  <cp:lastModifiedBy>IBak</cp:lastModifiedBy>
  <cp:revision>21</cp:revision>
  <cp:lastPrinted>2023-05-29T12:42:00Z</cp:lastPrinted>
  <dcterms:created xsi:type="dcterms:W3CDTF">2023-07-31T09:27:00Z</dcterms:created>
  <dcterms:modified xsi:type="dcterms:W3CDTF">2024-01-04T10:25:00Z</dcterms:modified>
</cp:coreProperties>
</file>